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4D5" w:rsidRDefault="000004D5" w:rsidP="0009487E">
      <w:pPr>
        <w:spacing w:before="240" w:after="60" w:line="360" w:lineRule="exact"/>
        <w:jc w:val="center"/>
        <w:outlineLvl w:val="0"/>
        <w:rPr>
          <w:rFonts w:ascii="宋体" w:eastAsia="宋体" w:hAnsi="宋体" w:cs="Times New Roman" w:hint="eastAsia"/>
          <w:b/>
          <w:color w:val="000000"/>
          <w:sz w:val="32"/>
          <w:szCs w:val="32"/>
        </w:rPr>
      </w:pPr>
      <w:r w:rsidRPr="000004D5">
        <w:rPr>
          <w:rFonts w:ascii="宋体" w:eastAsia="宋体" w:hAnsi="宋体" w:cs="Times New Roman" w:hint="eastAsia"/>
          <w:b/>
          <w:color w:val="000000"/>
          <w:sz w:val="32"/>
          <w:szCs w:val="32"/>
        </w:rPr>
        <w:t>屯溪区江南实验小学2#教辅楼新建智慧黑板采购项目</w:t>
      </w:r>
    </w:p>
    <w:p w:rsidR="0009487E" w:rsidRPr="00770CB0" w:rsidRDefault="0009487E" w:rsidP="0009487E">
      <w:pPr>
        <w:spacing w:before="240" w:after="60" w:line="360" w:lineRule="exact"/>
        <w:jc w:val="center"/>
        <w:outlineLvl w:val="0"/>
        <w:rPr>
          <w:rFonts w:ascii="宋体" w:eastAsia="宋体" w:hAnsi="宋体" w:cs="Times New Roman"/>
          <w:b/>
          <w:color w:val="000000"/>
          <w:sz w:val="32"/>
          <w:szCs w:val="32"/>
        </w:rPr>
      </w:pPr>
      <w:bookmarkStart w:id="0" w:name="_GoBack"/>
      <w:bookmarkEnd w:id="0"/>
      <w:r>
        <w:rPr>
          <w:rFonts w:ascii="宋体" w:eastAsia="宋体" w:hAnsi="宋体" w:cs="Times New Roman" w:hint="eastAsia"/>
          <w:b/>
          <w:color w:val="000000"/>
          <w:sz w:val="32"/>
          <w:szCs w:val="32"/>
        </w:rPr>
        <w:t>货物</w:t>
      </w:r>
      <w:r w:rsidRPr="00770CB0">
        <w:rPr>
          <w:rFonts w:ascii="宋体" w:eastAsia="宋体" w:hAnsi="宋体" w:cs="Times New Roman" w:hint="eastAsia"/>
          <w:b/>
          <w:color w:val="000000"/>
          <w:sz w:val="32"/>
          <w:szCs w:val="32"/>
        </w:rPr>
        <w:t>采购需求</w:t>
      </w:r>
    </w:p>
    <w:p w:rsidR="0009487E" w:rsidRPr="00E450E5" w:rsidRDefault="0009487E" w:rsidP="0009487E">
      <w:pPr>
        <w:keepNext/>
        <w:keepLines/>
        <w:numPr>
          <w:ilvl w:val="0"/>
          <w:numId w:val="1"/>
        </w:numPr>
        <w:spacing w:before="260" w:after="260" w:line="416" w:lineRule="auto"/>
        <w:jc w:val="left"/>
        <w:outlineLvl w:val="2"/>
        <w:rPr>
          <w:rFonts w:ascii="宋体" w:eastAsia="宋体" w:hAnsi="Times New Roman" w:cs="Times New Roman"/>
          <w:b/>
          <w:bCs/>
          <w:sz w:val="24"/>
          <w:szCs w:val="24"/>
        </w:rPr>
      </w:pPr>
      <w:bookmarkStart w:id="1" w:name="_Toc20908"/>
      <w:bookmarkStart w:id="2" w:name="_Toc462234311"/>
      <w:bookmarkStart w:id="3" w:name="_Toc482084458"/>
      <w:bookmarkStart w:id="4" w:name="_Toc33789957"/>
      <w:r w:rsidRPr="00E450E5">
        <w:rPr>
          <w:rFonts w:ascii="宋体" w:eastAsia="宋体" w:hAnsi="Times New Roman" w:cs="Times New Roman" w:hint="eastAsia"/>
          <w:b/>
          <w:bCs/>
          <w:sz w:val="24"/>
          <w:szCs w:val="24"/>
        </w:rPr>
        <w:t>技术要求</w:t>
      </w:r>
      <w:bookmarkStart w:id="5" w:name="_Toc330805017"/>
      <w:bookmarkStart w:id="6" w:name="_Toc341340408"/>
      <w:bookmarkStart w:id="7" w:name="_Toc342324883"/>
      <w:bookmarkEnd w:id="1"/>
      <w:bookmarkEnd w:id="2"/>
      <w:bookmarkEnd w:id="3"/>
      <w:bookmarkEnd w:id="4"/>
    </w:p>
    <w:tbl>
      <w:tblPr>
        <w:tblpPr w:leftFromText="180" w:rightFromText="180" w:vertAnchor="text" w:tblpX="1" w:tblpY="1"/>
        <w:tblOverlap w:val="never"/>
        <w:tblW w:w="50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816"/>
        <w:gridCol w:w="6521"/>
        <w:gridCol w:w="849"/>
      </w:tblGrid>
      <w:tr w:rsidR="0009487E" w:rsidRPr="00CC3753" w:rsidTr="00B37AA5">
        <w:tc>
          <w:tcPr>
            <w:tcW w:w="247" w:type="pct"/>
            <w:tcBorders>
              <w:top w:val="single" w:sz="4" w:space="0" w:color="auto"/>
              <w:left w:val="single" w:sz="4" w:space="0" w:color="auto"/>
              <w:bottom w:val="single" w:sz="4" w:space="0" w:color="auto"/>
              <w:right w:val="single" w:sz="4" w:space="0" w:color="auto"/>
            </w:tcBorders>
          </w:tcPr>
          <w:p w:rsidR="0009487E" w:rsidRPr="00CC3753" w:rsidRDefault="0009487E" w:rsidP="00B37AA5">
            <w:pPr>
              <w:spacing w:line="360" w:lineRule="auto"/>
              <w:jc w:val="center"/>
              <w:rPr>
                <w:rFonts w:ascii="宋体" w:eastAsia="宋体" w:hAnsi="宋体" w:cs="Times New Roman"/>
                <w:szCs w:val="21"/>
              </w:rPr>
            </w:pPr>
            <w:r w:rsidRPr="00CC3753">
              <w:rPr>
                <w:rFonts w:ascii="宋体" w:eastAsia="宋体" w:hAnsi="宋体" w:cs="Times New Roman" w:hint="eastAsia"/>
                <w:szCs w:val="21"/>
              </w:rPr>
              <w:t>序号</w:t>
            </w:r>
          </w:p>
        </w:tc>
        <w:tc>
          <w:tcPr>
            <w:tcW w:w="474" w:type="pct"/>
            <w:tcBorders>
              <w:top w:val="single" w:sz="4" w:space="0" w:color="auto"/>
              <w:left w:val="single" w:sz="4" w:space="0" w:color="auto"/>
              <w:bottom w:val="single" w:sz="4" w:space="0" w:color="auto"/>
              <w:right w:val="single" w:sz="4" w:space="0" w:color="auto"/>
            </w:tcBorders>
          </w:tcPr>
          <w:p w:rsidR="0009487E" w:rsidRPr="00CC3753" w:rsidRDefault="0009487E" w:rsidP="00B37AA5">
            <w:pPr>
              <w:spacing w:line="360" w:lineRule="auto"/>
              <w:jc w:val="center"/>
              <w:rPr>
                <w:rFonts w:ascii="宋体" w:eastAsia="宋体" w:hAnsi="宋体" w:cs="Times New Roman"/>
                <w:szCs w:val="21"/>
              </w:rPr>
            </w:pPr>
            <w:r w:rsidRPr="00CC3753">
              <w:rPr>
                <w:rFonts w:ascii="宋体" w:eastAsia="宋体" w:hAnsi="宋体" w:cs="Times New Roman" w:hint="eastAsia"/>
                <w:szCs w:val="21"/>
              </w:rPr>
              <w:t>名称</w:t>
            </w:r>
          </w:p>
        </w:tc>
        <w:tc>
          <w:tcPr>
            <w:tcW w:w="3786" w:type="pct"/>
            <w:tcBorders>
              <w:top w:val="single" w:sz="4" w:space="0" w:color="auto"/>
              <w:left w:val="single" w:sz="4" w:space="0" w:color="auto"/>
              <w:bottom w:val="single" w:sz="4" w:space="0" w:color="auto"/>
              <w:right w:val="single" w:sz="4" w:space="0" w:color="auto"/>
            </w:tcBorders>
          </w:tcPr>
          <w:p w:rsidR="0009487E" w:rsidRPr="00CC3753" w:rsidRDefault="0009487E" w:rsidP="00B37AA5">
            <w:pPr>
              <w:spacing w:line="360" w:lineRule="auto"/>
              <w:jc w:val="center"/>
              <w:rPr>
                <w:rFonts w:ascii="宋体" w:eastAsia="宋体" w:hAnsi="宋体" w:cs="Times New Roman"/>
                <w:szCs w:val="21"/>
              </w:rPr>
            </w:pPr>
            <w:r w:rsidRPr="00CC3753">
              <w:rPr>
                <w:rFonts w:ascii="宋体" w:eastAsia="宋体" w:hAnsi="宋体" w:cs="Times New Roman" w:hint="eastAsia"/>
                <w:szCs w:val="21"/>
              </w:rPr>
              <w:t>技术参数</w:t>
            </w:r>
          </w:p>
        </w:tc>
        <w:tc>
          <w:tcPr>
            <w:tcW w:w="493" w:type="pct"/>
            <w:tcBorders>
              <w:top w:val="single" w:sz="4" w:space="0" w:color="auto"/>
              <w:left w:val="single" w:sz="4" w:space="0" w:color="auto"/>
              <w:bottom w:val="single" w:sz="4" w:space="0" w:color="auto"/>
              <w:right w:val="single" w:sz="4" w:space="0" w:color="auto"/>
            </w:tcBorders>
          </w:tcPr>
          <w:p w:rsidR="0009487E" w:rsidRPr="00CC3753" w:rsidRDefault="0009487E" w:rsidP="00B37AA5">
            <w:pPr>
              <w:spacing w:line="360" w:lineRule="auto"/>
              <w:jc w:val="center"/>
              <w:rPr>
                <w:rFonts w:ascii="宋体" w:eastAsia="宋体" w:hAnsi="宋体" w:cs="Times New Roman"/>
                <w:sz w:val="18"/>
                <w:szCs w:val="18"/>
              </w:rPr>
            </w:pPr>
            <w:r w:rsidRPr="00CC3753">
              <w:rPr>
                <w:rFonts w:ascii="宋体" w:eastAsia="宋体" w:hAnsi="宋体" w:cs="Times New Roman" w:hint="eastAsia"/>
                <w:sz w:val="18"/>
                <w:szCs w:val="18"/>
              </w:rPr>
              <w:t>数量</w:t>
            </w:r>
          </w:p>
        </w:tc>
      </w:tr>
      <w:tr w:rsidR="0009487E" w:rsidRPr="00CC3753" w:rsidTr="00B37AA5">
        <w:tc>
          <w:tcPr>
            <w:tcW w:w="247" w:type="pct"/>
            <w:tcBorders>
              <w:top w:val="single" w:sz="4" w:space="0" w:color="auto"/>
              <w:left w:val="single" w:sz="4" w:space="0" w:color="auto"/>
              <w:bottom w:val="single" w:sz="4" w:space="0" w:color="auto"/>
              <w:right w:val="single" w:sz="4" w:space="0" w:color="auto"/>
            </w:tcBorders>
            <w:vAlign w:val="center"/>
          </w:tcPr>
          <w:p w:rsidR="0009487E" w:rsidRPr="00CC3753" w:rsidRDefault="0009487E" w:rsidP="00B37AA5">
            <w:pPr>
              <w:spacing w:line="360" w:lineRule="auto"/>
              <w:jc w:val="center"/>
              <w:rPr>
                <w:rFonts w:ascii="宋体" w:eastAsia="宋体" w:hAnsi="宋体" w:cs="Times New Roman"/>
                <w:szCs w:val="21"/>
              </w:rPr>
            </w:pPr>
            <w:r w:rsidRPr="00CC3753">
              <w:rPr>
                <w:rFonts w:ascii="宋体" w:eastAsia="宋体" w:hAnsi="宋体" w:cs="Times New Roman" w:hint="eastAsia"/>
                <w:szCs w:val="21"/>
              </w:rPr>
              <w:t>1</w:t>
            </w:r>
          </w:p>
        </w:tc>
        <w:tc>
          <w:tcPr>
            <w:tcW w:w="474" w:type="pct"/>
            <w:tcBorders>
              <w:top w:val="single" w:sz="4" w:space="0" w:color="auto"/>
              <w:left w:val="single" w:sz="4" w:space="0" w:color="auto"/>
              <w:bottom w:val="single" w:sz="4" w:space="0" w:color="auto"/>
              <w:right w:val="single" w:sz="4" w:space="0" w:color="auto"/>
            </w:tcBorders>
            <w:vAlign w:val="center"/>
          </w:tcPr>
          <w:p w:rsidR="0009487E" w:rsidRPr="00CC3753" w:rsidRDefault="0009487E" w:rsidP="00B37AA5">
            <w:pPr>
              <w:spacing w:line="360" w:lineRule="auto"/>
              <w:jc w:val="center"/>
              <w:rPr>
                <w:rFonts w:ascii="宋体" w:eastAsia="宋体" w:hAnsi="宋体" w:cs="Times New Roman"/>
                <w:szCs w:val="21"/>
              </w:rPr>
            </w:pPr>
            <w:r w:rsidRPr="00CC3753">
              <w:rPr>
                <w:rFonts w:ascii="宋体" w:eastAsia="宋体" w:hAnsi="宋体" w:cs="宋体" w:hint="eastAsia"/>
                <w:color w:val="000000"/>
                <w:szCs w:val="21"/>
              </w:rPr>
              <w:t>85寸智慧黑板</w:t>
            </w:r>
          </w:p>
        </w:tc>
        <w:tc>
          <w:tcPr>
            <w:tcW w:w="3786" w:type="pct"/>
            <w:tcBorders>
              <w:top w:val="single" w:sz="4" w:space="0" w:color="auto"/>
              <w:left w:val="single" w:sz="4" w:space="0" w:color="auto"/>
              <w:bottom w:val="single" w:sz="4" w:space="0" w:color="auto"/>
              <w:right w:val="single" w:sz="4" w:space="0" w:color="auto"/>
            </w:tcBorders>
          </w:tcPr>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一、硬件参数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 xml:space="preserve">1．整机机体由一块或多块拼接而成的平面黑板，整个黑板无推拉式结构，开机时中间显示部分可进行交互触控显示，关机后整体呈现为同一平面黑板； </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2．整机采用金属材质外壳，抗撞</w:t>
            </w:r>
            <w:proofErr w:type="gramStart"/>
            <w:r w:rsidRPr="00CC3753">
              <w:rPr>
                <w:rFonts w:ascii="宋体" w:eastAsia="宋体" w:hAnsi="宋体" w:cs="Times New Roman" w:hint="eastAsia"/>
                <w:szCs w:val="21"/>
              </w:rPr>
              <w:t>抗划抗</w:t>
            </w:r>
            <w:proofErr w:type="gramEnd"/>
            <w:r w:rsidRPr="00CC3753">
              <w:rPr>
                <w:rFonts w:ascii="宋体" w:eastAsia="宋体" w:hAnsi="宋体" w:cs="Times New Roman" w:hint="eastAsia"/>
                <w:szCs w:val="21"/>
              </w:rPr>
              <w:t>腐蚀，支持壁挂或支架方式安装，正面书写区域支持水笔、普通粉笔、无尘粉笔等多种笔书写方式；</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3．整机尺寸≥4200×1100mm×120mm，整机重量≤90kg，显示尺寸≥85英寸，采用LED背光源液晶显示A</w:t>
            </w:r>
            <w:proofErr w:type="gramStart"/>
            <w:r w:rsidRPr="00CC3753">
              <w:rPr>
                <w:rFonts w:ascii="宋体" w:eastAsia="宋体" w:hAnsi="宋体" w:cs="Times New Roman" w:hint="eastAsia"/>
                <w:szCs w:val="21"/>
              </w:rPr>
              <w:t>规</w:t>
            </w:r>
            <w:proofErr w:type="gramEnd"/>
            <w:r w:rsidRPr="00CC3753">
              <w:rPr>
                <w:rFonts w:ascii="宋体" w:eastAsia="宋体" w:hAnsi="宋体" w:cs="Times New Roman" w:hint="eastAsia"/>
                <w:szCs w:val="21"/>
              </w:rPr>
              <w:t>屏，显示部分物理分辨率≥3840*2160，最大可视角度≥178°；（需在第三方权威机构出具的检测报告中体现）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4．屏体亮度≥400cd/㎡，屏体对比度≥4000:1, 显示比例16:9，定位精度≤±0.1mm，连续点扫描速度≤4ms；</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5．标准状态下功耗≤450W，待机状态下功耗≤0.5W；整机测试结果需符合 GB 21520-2015 的能源效率等级1 级要求；</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6．屏幕表面采用≥3.2mm 厚度的防眩钢化玻璃，透光率≥93%，表面硬度≥莫氏8 级，</w:t>
            </w:r>
            <w:proofErr w:type="gramStart"/>
            <w:r w:rsidRPr="00CC3753">
              <w:rPr>
                <w:rFonts w:ascii="宋体" w:eastAsia="宋体" w:hAnsi="宋体" w:cs="Times New Roman" w:hint="eastAsia"/>
                <w:szCs w:val="21"/>
              </w:rPr>
              <w:t>雾度</w:t>
            </w:r>
            <w:proofErr w:type="gramEnd"/>
            <w:r w:rsidRPr="00CC3753">
              <w:rPr>
                <w:rFonts w:ascii="宋体" w:eastAsia="宋体" w:hAnsi="宋体" w:cs="Times New Roman" w:hint="eastAsia"/>
                <w:szCs w:val="21"/>
              </w:rPr>
              <w:t>≤8%且色彩覆盖率≥90% NTSC，色彩度不低于24位真彩色；（需在第三方权威机构出具的检测报告中体现）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 xml:space="preserve">7．整机采用电容触摸感应方式，机体屏幕显示灰度分辨等级达到 128 </w:t>
            </w:r>
            <w:proofErr w:type="gramStart"/>
            <w:r w:rsidRPr="00CC3753">
              <w:rPr>
                <w:rFonts w:ascii="宋体" w:eastAsia="宋体" w:hAnsi="宋体" w:cs="Times New Roman" w:hint="eastAsia"/>
                <w:szCs w:val="21"/>
              </w:rPr>
              <w:t>灰阶及以上</w:t>
            </w:r>
            <w:proofErr w:type="gramEnd"/>
            <w:r w:rsidRPr="00CC3753">
              <w:rPr>
                <w:rFonts w:ascii="宋体" w:eastAsia="宋体" w:hAnsi="宋体" w:cs="Times New Roman" w:hint="eastAsia"/>
                <w:szCs w:val="21"/>
              </w:rPr>
              <w:t>；</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8．整机屏幕贴合方式：全贴合（液晶屏显示部分采用屏幕全贴合技术，可杜绝灰尘和水汽进入屏幕，减少液晶面板和钢化玻璃间的反光，使屏幕显示更加通透，画质清晰。）；（</w:t>
            </w:r>
            <w:r>
              <w:rPr>
                <w:rFonts w:ascii="宋体" w:eastAsia="宋体" w:hAnsi="宋体" w:cs="Times New Roman" w:hint="eastAsia"/>
                <w:szCs w:val="21"/>
              </w:rPr>
              <w:t>须</w:t>
            </w:r>
            <w:r w:rsidRPr="00CC3753">
              <w:rPr>
                <w:rFonts w:ascii="宋体" w:eastAsia="宋体" w:hAnsi="宋体" w:cs="Times New Roman" w:hint="eastAsia"/>
                <w:szCs w:val="21"/>
              </w:rPr>
              <w:t>在第三方权威机构出具的检测报</w:t>
            </w:r>
            <w:r w:rsidRPr="00CC3753">
              <w:rPr>
                <w:rFonts w:ascii="宋体" w:eastAsia="宋体" w:hAnsi="宋体" w:cs="Times New Roman" w:hint="eastAsia"/>
                <w:szCs w:val="21"/>
              </w:rPr>
              <w:lastRenderedPageBreak/>
              <w:t>告中体现）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9．正面具备≥15W*2 音箱；</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10．为提高便利性，整机只需一根网线连接，即可实现Windows 和Android双系统同时上网；</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11．为了轻松解决电脑系统故障，整机前置具备带有中文丝印的电脑还原物理按键；（</w:t>
            </w:r>
            <w:r>
              <w:rPr>
                <w:rFonts w:ascii="宋体" w:eastAsia="宋体" w:hAnsi="宋体" w:cs="Times New Roman" w:hint="eastAsia"/>
                <w:szCs w:val="21"/>
              </w:rPr>
              <w:t>须</w:t>
            </w:r>
            <w:r w:rsidRPr="00CC3753">
              <w:rPr>
                <w:rFonts w:ascii="宋体" w:eastAsia="宋体" w:hAnsi="宋体" w:cs="Times New Roman" w:hint="eastAsia"/>
                <w:szCs w:val="21"/>
              </w:rPr>
              <w:t>在第三方权威机构出具的检测报告中体现）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12．Android 主板</w:t>
            </w:r>
            <w:proofErr w:type="gramStart"/>
            <w:r w:rsidRPr="00CC3753">
              <w:rPr>
                <w:rFonts w:ascii="宋体" w:eastAsia="宋体" w:hAnsi="宋体" w:cs="Times New Roman" w:hint="eastAsia"/>
                <w:szCs w:val="21"/>
              </w:rPr>
              <w:t>具备四核</w:t>
            </w:r>
            <w:proofErr w:type="gramEnd"/>
            <w:r w:rsidRPr="00CC3753">
              <w:rPr>
                <w:rFonts w:ascii="宋体" w:eastAsia="宋体" w:hAnsi="宋体" w:cs="Times New Roman" w:hint="eastAsia"/>
                <w:szCs w:val="21"/>
              </w:rPr>
              <w:t>CPU，具备ROM 不小于8G，RAM 不小于1G，版本不低于6.0；</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13．为提高安全性，整机具备供电保护模块，在插拔式电脑未锁定的情况下，不给插拔式电脑供电；</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14．整机后置输入输出接口：RF≥1路、AV≥1路、</w:t>
            </w:r>
            <w:proofErr w:type="spellStart"/>
            <w:r w:rsidRPr="00CC3753">
              <w:rPr>
                <w:rFonts w:ascii="宋体" w:eastAsia="宋体" w:hAnsi="宋体" w:cs="Times New Roman" w:hint="eastAsia"/>
                <w:szCs w:val="21"/>
              </w:rPr>
              <w:t>YPbPr</w:t>
            </w:r>
            <w:proofErr w:type="spellEnd"/>
            <w:r w:rsidRPr="00CC3753">
              <w:rPr>
                <w:rFonts w:ascii="宋体" w:eastAsia="宋体" w:hAnsi="宋体" w:cs="Times New Roman" w:hint="eastAsia"/>
                <w:szCs w:val="21"/>
              </w:rPr>
              <w:t>≥1路、Type-C≥1路、双通道≥1路（外接展台、U盘等设备在Windows和安卓系统下均可使用）、触控USB输出≥1路、HDMI高清输出≥1路；</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15．整机具备自动待机功能，在无操作或无信号输入时,自动进入待机节能状态，可自定义间隔时间；</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16．设备内部通道切换速度小于 1 秒，外部通道切换小于4 秒，切换后即达到可触摸状态，信号源切换后即可实现触摸；</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17．整机前面</w:t>
            </w:r>
            <w:proofErr w:type="gramStart"/>
            <w:r w:rsidRPr="00CC3753">
              <w:rPr>
                <w:rFonts w:ascii="宋体" w:eastAsia="宋体" w:hAnsi="宋体" w:cs="Times New Roman" w:hint="eastAsia"/>
                <w:szCs w:val="21"/>
              </w:rPr>
              <w:t>板具备</w:t>
            </w:r>
            <w:proofErr w:type="gramEnd"/>
            <w:r w:rsidRPr="00CC3753">
              <w:rPr>
                <w:rFonts w:ascii="宋体" w:eastAsia="宋体" w:hAnsi="宋体" w:cs="Times New Roman" w:hint="eastAsia"/>
                <w:szCs w:val="21"/>
              </w:rPr>
              <w:t>标识的天线模块，包含 2.4G、5G 双频</w:t>
            </w:r>
            <w:proofErr w:type="spellStart"/>
            <w:r w:rsidRPr="00CC3753">
              <w:rPr>
                <w:rFonts w:ascii="宋体" w:eastAsia="宋体" w:hAnsi="宋体" w:cs="Times New Roman" w:hint="eastAsia"/>
                <w:szCs w:val="21"/>
              </w:rPr>
              <w:t>Wifi</w:t>
            </w:r>
            <w:proofErr w:type="spellEnd"/>
            <w:r w:rsidRPr="00CC3753">
              <w:rPr>
                <w:rFonts w:ascii="宋体" w:eastAsia="宋体" w:hAnsi="宋体" w:cs="Times New Roman" w:hint="eastAsia"/>
                <w:szCs w:val="21"/>
              </w:rPr>
              <w:t xml:space="preserve"> </w:t>
            </w:r>
            <w:proofErr w:type="gramStart"/>
            <w:r w:rsidRPr="00CC3753">
              <w:rPr>
                <w:rFonts w:ascii="宋体" w:eastAsia="宋体" w:hAnsi="宋体" w:cs="Times New Roman" w:hint="eastAsia"/>
                <w:szCs w:val="21"/>
              </w:rPr>
              <w:t>及蓝牙</w:t>
            </w:r>
            <w:proofErr w:type="gramEnd"/>
            <w:r w:rsidRPr="00CC3753">
              <w:rPr>
                <w:rFonts w:ascii="宋体" w:eastAsia="宋体" w:hAnsi="宋体" w:cs="Times New Roman" w:hint="eastAsia"/>
                <w:szCs w:val="21"/>
              </w:rPr>
              <w:t>4.0 接发装置，Android 与Windows 均可无线上网；（需在第三方权威机构出具的检测报告中体现）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18．内置蓝牙：在Windows 系统下，整机可</w:t>
            </w:r>
            <w:proofErr w:type="gramStart"/>
            <w:r w:rsidRPr="00CC3753">
              <w:rPr>
                <w:rFonts w:ascii="宋体" w:eastAsia="宋体" w:hAnsi="宋体" w:cs="Times New Roman" w:hint="eastAsia"/>
                <w:szCs w:val="21"/>
              </w:rPr>
              <w:t>通过蓝牙模块</w:t>
            </w:r>
            <w:proofErr w:type="gramEnd"/>
            <w:r w:rsidRPr="00CC3753">
              <w:rPr>
                <w:rFonts w:ascii="宋体" w:eastAsia="宋体" w:hAnsi="宋体" w:cs="Times New Roman" w:hint="eastAsia"/>
                <w:szCs w:val="21"/>
              </w:rPr>
              <w:t>与蓝牙音箱连接，通过蓝牙音箱播放整机音频；同时支持整机与具有</w:t>
            </w:r>
            <w:proofErr w:type="gramStart"/>
            <w:r w:rsidRPr="00CC3753">
              <w:rPr>
                <w:rFonts w:ascii="宋体" w:eastAsia="宋体" w:hAnsi="宋体" w:cs="Times New Roman" w:hint="eastAsia"/>
                <w:szCs w:val="21"/>
              </w:rPr>
              <w:t>蓝牙功能</w:t>
            </w:r>
            <w:proofErr w:type="gramEnd"/>
            <w:r w:rsidRPr="00CC3753">
              <w:rPr>
                <w:rFonts w:ascii="宋体" w:eastAsia="宋体" w:hAnsi="宋体" w:cs="Times New Roman" w:hint="eastAsia"/>
                <w:szCs w:val="21"/>
              </w:rPr>
              <w:t>的手机连接，方便老师上课使用；（</w:t>
            </w:r>
            <w:r>
              <w:rPr>
                <w:rFonts w:ascii="宋体" w:eastAsia="宋体" w:hAnsi="宋体" w:cs="Times New Roman" w:hint="eastAsia"/>
                <w:szCs w:val="21"/>
              </w:rPr>
              <w:t>须</w:t>
            </w:r>
            <w:r w:rsidRPr="00CC3753">
              <w:rPr>
                <w:rFonts w:ascii="宋体" w:eastAsia="宋体" w:hAnsi="宋体" w:cs="Times New Roman" w:hint="eastAsia"/>
                <w:szCs w:val="21"/>
              </w:rPr>
              <w:t>在第三方权威机构出具的检测报告中体现）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19．整机支持屏幕密码锁功能，可锁定屏幕、按键及遥控器，可自定义解锁密码；</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20．设备具备定时自动开关机功能，时间可自行设定，整机关闭屏幕的同时，触摸功能也自动关闭；</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21．整机遵循标准 HID 免驱协议，Window7/8/10系统自动识别，无</w:t>
            </w:r>
            <w:r w:rsidRPr="00CC3753">
              <w:rPr>
                <w:rFonts w:ascii="宋体" w:eastAsia="宋体" w:hAnsi="宋体" w:cs="Times New Roman" w:hint="eastAsia"/>
                <w:szCs w:val="21"/>
              </w:rPr>
              <w:lastRenderedPageBreak/>
              <w:t>需额外安装驱动程序;</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22．为了节约用电，整机通过前置按键可一键降低功耗 95%以上并可通过遥控器的实体按键实现一键切换分辨率，调整画面显示比例。</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23．为教师操作便捷，整机可通过</w:t>
            </w:r>
            <w:proofErr w:type="gramStart"/>
            <w:r w:rsidRPr="00CC3753">
              <w:rPr>
                <w:rFonts w:ascii="宋体" w:eastAsia="宋体" w:hAnsi="宋体" w:cs="Times New Roman" w:hint="eastAsia"/>
                <w:szCs w:val="21"/>
              </w:rPr>
              <w:t>多指长按屏幕</w:t>
            </w:r>
            <w:proofErr w:type="gramEnd"/>
            <w:r w:rsidRPr="00CC3753">
              <w:rPr>
                <w:rFonts w:ascii="宋体" w:eastAsia="宋体" w:hAnsi="宋体" w:cs="Times New Roman" w:hint="eastAsia"/>
                <w:szCs w:val="21"/>
              </w:rPr>
              <w:t>，达到息屏和唤醒功能并在任何信号源下可实现即时批注、屏幕截图、擦除等功能，可根据手与屏幕的接触面积自动调整板擦工具的大小；（</w:t>
            </w:r>
            <w:r>
              <w:rPr>
                <w:rFonts w:ascii="宋体" w:eastAsia="宋体" w:hAnsi="宋体" w:cs="Times New Roman" w:hint="eastAsia"/>
                <w:szCs w:val="21"/>
              </w:rPr>
              <w:t>须</w:t>
            </w:r>
            <w:r w:rsidRPr="00CC3753">
              <w:rPr>
                <w:rFonts w:ascii="宋体" w:eastAsia="宋体" w:hAnsi="宋体" w:cs="Times New Roman" w:hint="eastAsia"/>
                <w:szCs w:val="21"/>
              </w:rPr>
              <w:t>在第三方权威机构出具的检测报告中体现）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二、教学应用功能</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1．设备具备智能护眼功能，用户可自主选择护眼书写、护眼智能光控等多种护眼模式，兼顾师生视力保护与使用习惯；</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2．整机在任意信号源通道（如含 Windows、Android、</w:t>
            </w:r>
            <w:proofErr w:type="spellStart"/>
            <w:r w:rsidRPr="00CC3753">
              <w:rPr>
                <w:rFonts w:ascii="宋体" w:eastAsia="宋体" w:hAnsi="宋体" w:cs="Times New Roman" w:hint="eastAsia"/>
                <w:szCs w:val="21"/>
              </w:rPr>
              <w:t>Ypbpr</w:t>
            </w:r>
            <w:proofErr w:type="spellEnd"/>
            <w:r w:rsidRPr="00CC3753">
              <w:rPr>
                <w:rFonts w:ascii="宋体" w:eastAsia="宋体" w:hAnsi="宋体" w:cs="Times New Roman" w:hint="eastAsia"/>
                <w:szCs w:val="21"/>
              </w:rPr>
              <w:t>、TV、HDMI 等常用通道）下均可调用触摸悬浮菜单；</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 xml:space="preserve">3．触摸悬浮菜单具有切换信号源通道、启动应用软件、随时批注、擦除等功能，支持≥20 </w:t>
            </w:r>
            <w:proofErr w:type="gramStart"/>
            <w:r w:rsidRPr="00CC3753">
              <w:rPr>
                <w:rFonts w:ascii="宋体" w:eastAsia="宋体" w:hAnsi="宋体" w:cs="Times New Roman" w:hint="eastAsia"/>
                <w:szCs w:val="21"/>
              </w:rPr>
              <w:t>个</w:t>
            </w:r>
            <w:proofErr w:type="gramEnd"/>
            <w:r w:rsidRPr="00CC3753">
              <w:rPr>
                <w:rFonts w:ascii="宋体" w:eastAsia="宋体" w:hAnsi="宋体" w:cs="Times New Roman" w:hint="eastAsia"/>
                <w:szCs w:val="21"/>
              </w:rPr>
              <w:t>应用或功能的替换；</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4．整机触摸悬浮菜单支持开启和关闭，用户可自定义显示或隐藏，悬浮菜单中的信号源通道可自定义，并可固化到菜单中，一键直达常用信号源，并支持自定义信号源名称（中文、英文及数字）；</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5．整体UI 界面遵循人体工程学规范，采用集中式布局，具备与实际功能一致、表达准确、清晰的中文标识，设备具备文件浏览功能，可实现文件分类，选定、全选、复制、粘贴、删除、一键发送、</w:t>
            </w:r>
            <w:proofErr w:type="gramStart"/>
            <w:r w:rsidRPr="00CC3753">
              <w:rPr>
                <w:rFonts w:ascii="宋体" w:eastAsia="宋体" w:hAnsi="宋体" w:cs="Times New Roman" w:hint="eastAsia"/>
                <w:szCs w:val="21"/>
              </w:rPr>
              <w:t>二维码分享</w:t>
            </w:r>
            <w:proofErr w:type="gramEnd"/>
            <w:r w:rsidRPr="00CC3753">
              <w:rPr>
                <w:rFonts w:ascii="宋体" w:eastAsia="宋体" w:hAnsi="宋体" w:cs="Times New Roman" w:hint="eastAsia"/>
                <w:szCs w:val="21"/>
              </w:rPr>
              <w:t>等功能；</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6．为方便教学，设备自动识别新接入的信号源，并自动切换到该信号源显示，在断开连接后返回之前信号源并支持自行选择开机直接进入任意信号源（如内置电脑、主页、高清接口、数字电视等）功能；</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7．为防止学生误触，设备可通过遥控器、前置按键或虚拟按键，对整机进行锁定，同时可通过遥控器或前置按键进行解锁；</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8．为</w:t>
            </w:r>
            <w:proofErr w:type="gramStart"/>
            <w:r w:rsidRPr="00CC3753">
              <w:rPr>
                <w:rFonts w:ascii="宋体" w:eastAsia="宋体" w:hAnsi="宋体" w:cs="Times New Roman" w:hint="eastAsia"/>
                <w:szCs w:val="21"/>
              </w:rPr>
              <w:t>方便排</w:t>
            </w:r>
            <w:proofErr w:type="gramEnd"/>
            <w:r w:rsidRPr="00CC3753">
              <w:rPr>
                <w:rFonts w:ascii="宋体" w:eastAsia="宋体" w:hAnsi="宋体" w:cs="Times New Roman" w:hint="eastAsia"/>
                <w:szCs w:val="21"/>
              </w:rPr>
              <w:t>查问题，整机可一键进行硬件系统检测(支持无PC状况下使用):对系统内存、存储、屏温、触控系统、光感系统、内置电脑等提供直观的状态、故障提示；</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lastRenderedPageBreak/>
              <w:t xml:space="preserve">9．本地白板可更换背景，格纹间距支持自定义调节；主页背景可更换，具备至少三张背景模板；主页具备中/高考、期中、期末等考试倒计时，支持名称自定义；具备至少 3 </w:t>
            </w:r>
            <w:proofErr w:type="gramStart"/>
            <w:r w:rsidRPr="00CC3753">
              <w:rPr>
                <w:rFonts w:ascii="宋体" w:eastAsia="宋体" w:hAnsi="宋体" w:cs="Times New Roman" w:hint="eastAsia"/>
                <w:szCs w:val="21"/>
              </w:rPr>
              <w:t>个</w:t>
            </w:r>
            <w:proofErr w:type="gramEnd"/>
            <w:r w:rsidRPr="00CC3753">
              <w:rPr>
                <w:rFonts w:ascii="宋体" w:eastAsia="宋体" w:hAnsi="宋体" w:cs="Times New Roman" w:hint="eastAsia"/>
                <w:szCs w:val="21"/>
              </w:rPr>
              <w:t>同教学应用或设备管理相应的应用，如智能温控演示、白板软件、欢迎词等；</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10．整机具备屏体温度实时监控(根据温度变化以不同颜色提示)、高温预警及断电保护等功能并可进行实际模拟演示；</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11．为便于教学应用，整机可设置快捷键功能，该快捷键呈三段式布局，至少具有多屏互动、屏幕书写、前后翻页、触控关闭、关闭窗口、打开展台功能，具备开关并且可双侧显示，可设置自动隐藏时间；（</w:t>
            </w:r>
            <w:r>
              <w:rPr>
                <w:rFonts w:ascii="宋体" w:eastAsia="宋体" w:hAnsi="宋体" w:cs="Times New Roman" w:hint="eastAsia"/>
                <w:szCs w:val="21"/>
              </w:rPr>
              <w:t>须</w:t>
            </w:r>
            <w:r w:rsidRPr="00CC3753">
              <w:rPr>
                <w:rFonts w:ascii="宋体" w:eastAsia="宋体" w:hAnsi="宋体" w:cs="Times New Roman" w:hint="eastAsia"/>
                <w:szCs w:val="21"/>
              </w:rPr>
              <w:t>在第三方权威机构出具的检测报告中体现）</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三、黑板性能要求</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1．黑板正面为0.35mm厚环保专用黑色金属面板，底部具备通</w:t>
            </w:r>
            <w:proofErr w:type="gramStart"/>
            <w:r w:rsidRPr="00CC3753">
              <w:rPr>
                <w:rFonts w:ascii="宋体" w:eastAsia="宋体" w:hAnsi="宋体" w:cs="Times New Roman" w:hint="eastAsia"/>
                <w:szCs w:val="21"/>
              </w:rPr>
              <w:t>屏笔槽</w:t>
            </w:r>
            <w:proofErr w:type="gramEnd"/>
            <w:r w:rsidRPr="00CC3753">
              <w:rPr>
                <w:rFonts w:ascii="宋体" w:eastAsia="宋体" w:hAnsi="宋体" w:cs="Times New Roman" w:hint="eastAsia"/>
                <w:szCs w:val="21"/>
              </w:rPr>
              <w:t>设计，可放置触控笔、粉笔等；</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2．整体采用轻量化设计方案，抗冲击、不破碎、结实耐用，书写区域全幅面采用金属面板，支持磁性材料吸附；</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四、插拔式电脑模块</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1.整机架构:采用插拔式模块电脑架构，接口严格遵循Intel®相关规范,针脚数为≤80Pin,与大屏无单独接线；</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2.散热处理:具备高效散热模组，超低</w:t>
            </w:r>
            <w:proofErr w:type="gramStart"/>
            <w:r w:rsidRPr="00CC3753">
              <w:rPr>
                <w:rFonts w:ascii="宋体" w:eastAsia="宋体" w:hAnsi="宋体" w:cs="Times New Roman" w:hint="eastAsia"/>
                <w:szCs w:val="21"/>
              </w:rPr>
              <w:t>静音侧出</w:t>
            </w:r>
            <w:proofErr w:type="gramEnd"/>
            <w:r w:rsidRPr="00CC3753">
              <w:rPr>
                <w:rFonts w:ascii="宋体" w:eastAsia="宋体" w:hAnsi="宋体" w:cs="Times New Roman" w:hint="eastAsia"/>
                <w:szCs w:val="21"/>
              </w:rPr>
              <w:t>风散热设计；</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3.主板规格:支持无盘启动、网络唤醒、上电开机、看门狗等功能；</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szCs w:val="21"/>
              </w:rPr>
              <w:t>4.</w:t>
            </w:r>
            <w:r w:rsidRPr="00CC3753">
              <w:rPr>
                <w:rFonts w:ascii="宋体" w:eastAsia="宋体" w:hAnsi="宋体" w:cs="微软雅黑" w:hint="eastAsia"/>
                <w:szCs w:val="21"/>
              </w:rPr>
              <w:t>处理器性能</w:t>
            </w:r>
            <w:r w:rsidRPr="00CC3753">
              <w:rPr>
                <w:rFonts w:ascii="宋体" w:eastAsia="宋体" w:hAnsi="宋体" w:cs="微软雅黑"/>
                <w:szCs w:val="21"/>
              </w:rPr>
              <w:t>:</w:t>
            </w:r>
            <w:r w:rsidRPr="00CC3753">
              <w:rPr>
                <w:rFonts w:ascii="宋体" w:eastAsia="宋体" w:hAnsi="宋体" w:cs="微软雅黑" w:hint="eastAsia"/>
                <w:szCs w:val="21"/>
              </w:rPr>
              <w:t>采用</w:t>
            </w:r>
            <w:r w:rsidRPr="00CC3753">
              <w:rPr>
                <w:rFonts w:ascii="宋体" w:eastAsia="宋体" w:hAnsi="宋体" w:cs="微软雅黑"/>
                <w:szCs w:val="21"/>
              </w:rPr>
              <w:t>Intel</w:t>
            </w:r>
            <w:r w:rsidRPr="00CC3753">
              <w:rPr>
                <w:rFonts w:ascii="宋体" w:eastAsia="宋体" w:hAnsi="宋体" w:cs="微软雅黑" w:hint="eastAsia"/>
                <w:szCs w:val="21"/>
              </w:rPr>
              <w:t>第8代i5处理器或以上配置。</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szCs w:val="21"/>
              </w:rPr>
              <w:t>5.</w:t>
            </w:r>
            <w:r w:rsidRPr="00CC3753">
              <w:rPr>
                <w:rFonts w:ascii="宋体" w:eastAsia="宋体" w:hAnsi="宋体" w:cs="微软雅黑" w:hint="eastAsia"/>
                <w:szCs w:val="21"/>
              </w:rPr>
              <w:t>内存性能</w:t>
            </w:r>
            <w:r w:rsidRPr="00CC3753">
              <w:rPr>
                <w:rFonts w:ascii="宋体" w:eastAsia="宋体" w:hAnsi="宋体" w:cs="微软雅黑"/>
                <w:szCs w:val="21"/>
              </w:rPr>
              <w:t>:</w:t>
            </w:r>
            <w:r w:rsidRPr="00CC3753">
              <w:rPr>
                <w:rFonts w:ascii="宋体" w:eastAsia="宋体" w:hAnsi="宋体" w:cs="微软雅黑" w:hint="eastAsia"/>
                <w:szCs w:val="21"/>
              </w:rPr>
              <w:t>8</w:t>
            </w:r>
            <w:r w:rsidRPr="00CC3753">
              <w:rPr>
                <w:rFonts w:ascii="宋体" w:eastAsia="宋体" w:hAnsi="宋体" w:cs="微软雅黑"/>
                <w:szCs w:val="21"/>
              </w:rPr>
              <w:t>G DDR</w:t>
            </w:r>
            <w:r w:rsidRPr="00CC3753">
              <w:rPr>
                <w:rFonts w:ascii="宋体" w:eastAsia="宋体" w:hAnsi="宋体" w:cs="微软雅黑" w:hint="eastAsia"/>
                <w:szCs w:val="21"/>
              </w:rPr>
              <w:t>4或以上配置。</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szCs w:val="21"/>
              </w:rPr>
              <w:t>6.</w:t>
            </w:r>
            <w:r w:rsidRPr="00CC3753">
              <w:rPr>
                <w:rFonts w:ascii="宋体" w:eastAsia="宋体" w:hAnsi="宋体" w:cs="微软雅黑" w:hint="eastAsia"/>
                <w:szCs w:val="21"/>
              </w:rPr>
              <w:t>硬盘性能</w:t>
            </w:r>
            <w:r w:rsidRPr="00CC3753">
              <w:rPr>
                <w:rFonts w:ascii="宋体" w:eastAsia="宋体" w:hAnsi="宋体" w:cs="微软雅黑"/>
                <w:szCs w:val="21"/>
              </w:rPr>
              <w:t>:</w:t>
            </w:r>
            <w:r w:rsidRPr="00CC3753">
              <w:rPr>
                <w:rFonts w:ascii="宋体" w:eastAsia="宋体" w:hAnsi="宋体" w:cs="微软雅黑" w:hint="eastAsia"/>
                <w:szCs w:val="21"/>
              </w:rPr>
              <w:t>存储空间256G固态或以上配置（M•2或</w:t>
            </w:r>
            <w:proofErr w:type="spellStart"/>
            <w:r w:rsidRPr="00CC3753">
              <w:rPr>
                <w:rFonts w:ascii="宋体" w:eastAsia="宋体" w:hAnsi="宋体" w:cs="微软雅黑" w:hint="eastAsia"/>
                <w:szCs w:val="21"/>
              </w:rPr>
              <w:t>PCIe</w:t>
            </w:r>
            <w:proofErr w:type="spellEnd"/>
            <w:r w:rsidRPr="00CC3753">
              <w:rPr>
                <w:rFonts w:ascii="宋体" w:eastAsia="宋体" w:hAnsi="宋体" w:cs="微软雅黑" w:hint="eastAsia"/>
                <w:szCs w:val="21"/>
              </w:rPr>
              <w:t xml:space="preserve"> 接口）</w:t>
            </w:r>
            <w:r w:rsidRPr="00CC3753">
              <w:rPr>
                <w:rFonts w:ascii="宋体" w:eastAsia="宋体" w:hAnsi="宋体" w:cs="微软雅黑"/>
                <w:szCs w:val="21"/>
              </w:rPr>
              <w:t>,</w:t>
            </w:r>
            <w:r w:rsidRPr="00CC3753">
              <w:rPr>
                <w:rFonts w:ascii="宋体" w:eastAsia="宋体" w:hAnsi="宋体" w:cs="微软雅黑" w:hint="eastAsia"/>
                <w:szCs w:val="21"/>
              </w:rPr>
              <w:t>并具有防震功能。</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szCs w:val="21"/>
              </w:rPr>
              <w:t>7.</w:t>
            </w:r>
            <w:r w:rsidRPr="00CC3753">
              <w:rPr>
                <w:rFonts w:ascii="宋体" w:eastAsia="宋体" w:hAnsi="宋体" w:cs="微软雅黑" w:hint="eastAsia"/>
                <w:szCs w:val="21"/>
              </w:rPr>
              <w:t xml:space="preserve"> 网络接入</w:t>
            </w:r>
            <w:r w:rsidRPr="00CC3753">
              <w:rPr>
                <w:rFonts w:ascii="宋体" w:eastAsia="宋体" w:hAnsi="宋体" w:cs="微软雅黑"/>
                <w:szCs w:val="21"/>
              </w:rPr>
              <w:t>:</w:t>
            </w:r>
            <w:r w:rsidRPr="00CC3753">
              <w:rPr>
                <w:rFonts w:ascii="宋体" w:eastAsia="宋体" w:hAnsi="宋体" w:cs="微软雅黑" w:hint="eastAsia"/>
                <w:szCs w:val="21"/>
              </w:rPr>
              <w:t>内置</w:t>
            </w:r>
            <w:r w:rsidRPr="00CC3753">
              <w:rPr>
                <w:rFonts w:ascii="宋体" w:eastAsia="宋体" w:hAnsi="宋体" w:cs="微软雅黑"/>
                <w:szCs w:val="21"/>
              </w:rPr>
              <w:t>10/100/1000M</w:t>
            </w:r>
            <w:r w:rsidRPr="00CC3753">
              <w:rPr>
                <w:rFonts w:ascii="宋体" w:eastAsia="宋体" w:hAnsi="宋体" w:cs="微软雅黑" w:hint="eastAsia"/>
                <w:szCs w:val="21"/>
              </w:rPr>
              <w:t>自适应网卡</w:t>
            </w:r>
            <w:r w:rsidRPr="00CC3753">
              <w:rPr>
                <w:rFonts w:ascii="宋体" w:eastAsia="宋体" w:hAnsi="宋体" w:cs="微软雅黑"/>
                <w:szCs w:val="21"/>
              </w:rPr>
              <w:t>,</w:t>
            </w:r>
            <w:proofErr w:type="spellStart"/>
            <w:r w:rsidRPr="00CC3753">
              <w:rPr>
                <w:rFonts w:ascii="宋体" w:eastAsia="宋体" w:hAnsi="宋体" w:cs="微软雅黑"/>
                <w:szCs w:val="21"/>
              </w:rPr>
              <w:t>WiFi</w:t>
            </w:r>
            <w:proofErr w:type="spellEnd"/>
            <w:r w:rsidRPr="00CC3753">
              <w:rPr>
                <w:rFonts w:ascii="宋体" w:eastAsia="宋体" w:hAnsi="宋体" w:cs="微软雅黑" w:hint="eastAsia"/>
                <w:szCs w:val="21"/>
              </w:rPr>
              <w:t>支持支持2</w:t>
            </w:r>
            <w:r w:rsidRPr="00CC3753">
              <w:rPr>
                <w:rFonts w:ascii="宋体" w:eastAsia="宋体" w:hAnsi="宋体" w:cs="微软雅黑"/>
                <w:szCs w:val="21"/>
              </w:rPr>
              <w:t>.4G</w:t>
            </w:r>
            <w:r w:rsidRPr="00CC3753">
              <w:rPr>
                <w:rFonts w:ascii="宋体" w:eastAsia="宋体" w:hAnsi="宋体" w:cs="微软雅黑" w:hint="eastAsia"/>
                <w:szCs w:val="21"/>
              </w:rPr>
              <w:t>、5</w:t>
            </w:r>
            <w:r w:rsidRPr="00CC3753">
              <w:rPr>
                <w:rFonts w:ascii="宋体" w:eastAsia="宋体" w:hAnsi="宋体" w:cs="微软雅黑"/>
                <w:szCs w:val="21"/>
              </w:rPr>
              <w:t>G</w:t>
            </w:r>
            <w:r w:rsidRPr="00CC3753">
              <w:rPr>
                <w:rFonts w:ascii="宋体" w:eastAsia="宋体" w:hAnsi="宋体" w:cs="微软雅黑" w:hint="eastAsia"/>
                <w:szCs w:val="21"/>
              </w:rPr>
              <w:t>双模式，</w:t>
            </w:r>
            <w:proofErr w:type="spellStart"/>
            <w:r w:rsidRPr="00CC3753">
              <w:rPr>
                <w:rFonts w:ascii="宋体" w:eastAsia="宋体" w:hAnsi="宋体" w:cs="微软雅黑"/>
                <w:szCs w:val="21"/>
              </w:rPr>
              <w:t>WiFi</w:t>
            </w:r>
            <w:proofErr w:type="spellEnd"/>
            <w:r w:rsidRPr="00CC3753">
              <w:rPr>
                <w:rFonts w:ascii="宋体" w:eastAsia="宋体" w:hAnsi="宋体" w:cs="微软雅黑" w:hint="eastAsia"/>
                <w:szCs w:val="21"/>
              </w:rPr>
              <w:t>遵循</w:t>
            </w:r>
            <w:r w:rsidRPr="00CC3753">
              <w:rPr>
                <w:rFonts w:ascii="宋体" w:eastAsia="宋体" w:hAnsi="宋体" w:cs="微软雅黑"/>
                <w:szCs w:val="21"/>
              </w:rPr>
              <w:t>IEEE 802.11</w:t>
            </w:r>
            <w:r w:rsidRPr="00CC3753">
              <w:rPr>
                <w:rFonts w:ascii="宋体" w:eastAsia="宋体" w:hAnsi="宋体" w:cs="微软雅黑" w:hint="eastAsia"/>
                <w:szCs w:val="21"/>
              </w:rPr>
              <w:t>ac标准。</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8.拓展接口:具备独立非外扩展6个USB（至少包含3路USB3.0）接口、HDMI*1．DP*1满足教学拓展需求；</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Times New Roman" w:hint="eastAsia"/>
                <w:szCs w:val="21"/>
              </w:rPr>
              <w:t>9.电脑还原:提供软件、硬件一键电脑还原方案；</w:t>
            </w:r>
          </w:p>
          <w:p w:rsidR="0009487E" w:rsidRPr="00CC3753" w:rsidRDefault="0009487E" w:rsidP="00B37AA5">
            <w:pPr>
              <w:spacing w:line="360" w:lineRule="auto"/>
              <w:rPr>
                <w:rFonts w:ascii="宋体" w:eastAsia="宋体" w:hAnsi="宋体" w:cs="Times New Roman"/>
                <w:szCs w:val="21"/>
              </w:rPr>
            </w:pPr>
            <w:r w:rsidRPr="00CC3753">
              <w:rPr>
                <w:rFonts w:ascii="宋体" w:eastAsia="宋体" w:hAnsi="宋体" w:cs="微软雅黑" w:hint="eastAsia"/>
                <w:szCs w:val="21"/>
              </w:rPr>
              <w:lastRenderedPageBreak/>
              <w:t>10.操作系统：正版windows10专业版（教育批量许可）、OFFICE2013教育标准版，微软授权，软件产权归属屯溪区教育局，签订合同前提供正版软件来源证明材料。</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五、教学软件</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（一）主界面与登录</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1.具有教学云平台，支持云端备课，教师可通过账号密码、</w:t>
            </w:r>
            <w:proofErr w:type="gramStart"/>
            <w:r w:rsidRPr="00CC3753">
              <w:rPr>
                <w:rFonts w:ascii="宋体" w:eastAsia="宋体" w:hAnsi="宋体" w:cs="微软雅黑" w:hint="eastAsia"/>
                <w:szCs w:val="21"/>
              </w:rPr>
              <w:t>扫码及</w:t>
            </w:r>
            <w:proofErr w:type="gramEnd"/>
            <w:r w:rsidRPr="00CC3753">
              <w:rPr>
                <w:rFonts w:ascii="宋体" w:eastAsia="宋体" w:hAnsi="宋体" w:cs="微软雅黑" w:hint="eastAsia"/>
                <w:szCs w:val="21"/>
              </w:rPr>
              <w:t>快捷登录三种方式登录云平台进行备课及课件下载使用。</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2.所有应用模块的入口均在统一界面上，包括课前设计、教学软件、资源、多屏互动等。</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（二）课前设计</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1.软件提供教案设计功能，支持老师按照情景导入、内容精讲、同步习题、随堂测试、分组竞赛、分组探究等教学环节创建教案。</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2.软件提供数字教材资源、云端资源、本地资源进行教案制作。针对不同教学环节自动推送与课程精准匹配的资源；</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3.云端资源涵盖幼教、普教等学段，总量不少于1000G。试题库不少于50万道。</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4.支持教师向移动端（手机、pad等）发布学习任务，学生完成提交后，系统自动统计提交情况、完成率等。</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5.提供教案管理功能，支持教案与教师教学日历关联。</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（三）白板软件</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1.支持免登录直接使用本地教学工具；软件菜单功能按钮和图标的各级菜单均具有明确中文标识；</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2.文本编辑功能，支持文本输入并可快速设置字体、大小、颜色、粗体、斜体、下划线、删除线、上标、下标、项目符号等文本输入。</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3.软件具有水平和垂直的对齐虚线，当移动对象素材时，对齐虚线提示是否对齐。</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4.提供音、视频编辑功能。音、视频文件导入到软件中进行播放，可设置循环播放、跨页面播放。视频文件可一键全屏播放，支持动态截图，截取图片自动生成图片索引栏。</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lastRenderedPageBreak/>
              <w:t>5.具有页面切换特效，包括缩放、揭开、切出、淡出、推进、覆盖等多种特殊效果；</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6.对象特效设置：可对页面对象设置多种进入、退出时的特殊效果，如百叶窗、淡入、缩放、浮现、飞入、旋转、劈裂、弹跳等效果，支持设置触发源，支持调整特效顺序、特效时间设置、特效预览、特效删除；支持教学软件页面中的图片、文字等任何对象可在页面中可实现路径轨迹设置、播放和重播。</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7.思维导图：提供多种思维导图模板如逻辑图、鱼骨图、组织结构图，可轻松增删或拖拽编辑内容、节点，并支持在节点上插入图片、音频、视频、文档等附件、及网页链接、课件页面、聚光灯等。</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8.学科工具：至少提供11门以上学科工具，包含语文、数学、英语、物理、化学、生物、地理、历史、音乐等常用学科。针对以上学科，学科工具包含视频、文字、图片、动态教具、动态课件等内容。</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9.仿真实验：具备总数不少于400个,涵盖K-12年级科学、初高中物理、化学、生物等学科的本地仿真实验资源，仿真实验包括实验目的、实验原理、实验器材、注意事项、实验演示、开始实验、实验检测、实验应用等环节，为方便向学生展示及操作，仿真实验支持一键全屏播放。</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10.书写工具：至少提供硬笔、智能笔、激光笔、粉笔、手势笔等不少于8种书写工具。通过智能笔可识别平面图形；</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 xml:space="preserve">11.工具箱：提供不少于12个教学辅助工具，例如直尺、圆规、三角板、聚光灯、放大镜、屏幕截图、展台、草稿纸等； </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12.PPT课件批注功能：PPT全屏播放时可自动开启工具菜单，提供PPT课件的播放控制(如前后翻页)、聚光灯、放大镜、草稿纸和书写批注等功能，支持生成二维码，快速分享课件。</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13.多屏互动：支持手机、pad 等移动端与PC 端通过智能搜索或通过扫描</w:t>
            </w:r>
            <w:proofErr w:type="gramStart"/>
            <w:r w:rsidRPr="00CC3753">
              <w:rPr>
                <w:rFonts w:ascii="宋体" w:eastAsia="宋体" w:hAnsi="宋体" w:cs="微软雅黑" w:hint="eastAsia"/>
                <w:szCs w:val="21"/>
              </w:rPr>
              <w:t>二维码方式</w:t>
            </w:r>
            <w:proofErr w:type="gramEnd"/>
            <w:r w:rsidRPr="00CC3753">
              <w:rPr>
                <w:rFonts w:ascii="宋体" w:eastAsia="宋体" w:hAnsi="宋体" w:cs="微软雅黑" w:hint="eastAsia"/>
                <w:szCs w:val="21"/>
              </w:rPr>
              <w:t>连接； 支持影像上传功能：支持对上传的图片内容再次编辑（包括裁剪、马赛克、批注、旋转操作），可同时上传多张照片进行同屏对比，双向批注；支持投屏功能：手机画面上传至PC端，PC</w:t>
            </w:r>
            <w:proofErr w:type="gramStart"/>
            <w:r w:rsidRPr="00CC3753">
              <w:rPr>
                <w:rFonts w:ascii="宋体" w:eastAsia="宋体" w:hAnsi="宋体" w:cs="微软雅黑" w:hint="eastAsia"/>
                <w:szCs w:val="21"/>
              </w:rPr>
              <w:lastRenderedPageBreak/>
              <w:t>端电脑</w:t>
            </w:r>
            <w:proofErr w:type="gramEnd"/>
            <w:r w:rsidRPr="00CC3753">
              <w:rPr>
                <w:rFonts w:ascii="宋体" w:eastAsia="宋体" w:hAnsi="宋体" w:cs="微软雅黑" w:hint="eastAsia"/>
                <w:szCs w:val="21"/>
              </w:rPr>
              <w:t>画面同步至手机，可实现手机实时控制、随时批注PC</w:t>
            </w:r>
            <w:proofErr w:type="gramStart"/>
            <w:r w:rsidRPr="00CC3753">
              <w:rPr>
                <w:rFonts w:ascii="宋体" w:eastAsia="宋体" w:hAnsi="宋体" w:cs="微软雅黑" w:hint="eastAsia"/>
                <w:szCs w:val="21"/>
              </w:rPr>
              <w:t>端电脑</w:t>
            </w:r>
            <w:proofErr w:type="gramEnd"/>
            <w:r w:rsidRPr="00CC3753">
              <w:rPr>
                <w:rFonts w:ascii="宋体" w:eastAsia="宋体" w:hAnsi="宋体" w:cs="微软雅黑" w:hint="eastAsia"/>
                <w:szCs w:val="21"/>
              </w:rPr>
              <w:t>桌面。</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（四）专用数学备授课工具</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具有专业针对数学老师的课件智慧设计与教学模块，包含web端及桌面端。系统能根据章节内容推送包括课堂引入、知识点讲解、典型例题、</w:t>
            </w:r>
            <w:proofErr w:type="gramStart"/>
            <w:r w:rsidRPr="00CC3753">
              <w:rPr>
                <w:rFonts w:ascii="宋体" w:eastAsia="宋体" w:hAnsi="宋体" w:cs="微软雅黑" w:hint="eastAsia"/>
                <w:szCs w:val="21"/>
              </w:rPr>
              <w:t>题型变</w:t>
            </w:r>
            <w:proofErr w:type="gramEnd"/>
            <w:r w:rsidRPr="00CC3753">
              <w:rPr>
                <w:rFonts w:ascii="宋体" w:eastAsia="宋体" w:hAnsi="宋体" w:cs="微软雅黑" w:hint="eastAsia"/>
                <w:szCs w:val="21"/>
              </w:rPr>
              <w:t>式、动态课件等多种类型数学教学课件；软件内置动态课件编辑器和成品动态课件；每个动态课件</w:t>
            </w:r>
            <w:proofErr w:type="gramStart"/>
            <w:r w:rsidRPr="00CC3753">
              <w:rPr>
                <w:rFonts w:ascii="宋体" w:eastAsia="宋体" w:hAnsi="宋体" w:cs="微软雅黑" w:hint="eastAsia"/>
                <w:szCs w:val="21"/>
              </w:rPr>
              <w:t>须支持</w:t>
            </w:r>
            <w:proofErr w:type="gramEnd"/>
            <w:r w:rsidRPr="00CC3753">
              <w:rPr>
                <w:rFonts w:ascii="宋体" w:eastAsia="宋体" w:hAnsi="宋体" w:cs="微软雅黑" w:hint="eastAsia"/>
                <w:szCs w:val="21"/>
              </w:rPr>
              <w:t>互动操作，通过拖动滑条、改变参数等方式进行动态演示；提供不少于30万精选题。</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 xml:space="preserve">（五）资源 </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数字教材：免费提供教育部最新正版授权人民教育出版社数字教材，数字教材覆盖小学、初中各个年级各个学科；教材资源含教材原文、教学素材、教学动画、教学视频、语音点播等；且页面提供点读、笔记、标注等工具。数字教材可在交互教学软件中直接打开，且达到放大200%不失真的功能，数字教材可在交互教学软件中直</w:t>
            </w:r>
            <w:proofErr w:type="gramStart"/>
            <w:r w:rsidRPr="00CC3753">
              <w:rPr>
                <w:rFonts w:ascii="宋体" w:eastAsia="宋体" w:hAnsi="宋体" w:cs="微软雅黑" w:hint="eastAsia"/>
                <w:szCs w:val="21"/>
              </w:rPr>
              <w:t>接打开</w:t>
            </w:r>
            <w:proofErr w:type="gramEnd"/>
            <w:r w:rsidRPr="00CC3753">
              <w:rPr>
                <w:rFonts w:ascii="宋体" w:eastAsia="宋体" w:hAnsi="宋体" w:cs="微软雅黑" w:hint="eastAsia"/>
                <w:szCs w:val="21"/>
              </w:rPr>
              <w:t>数字化教材；</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（六）课堂评价系统</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1.支持老师对全班或单个学生进行评价，评价结果可撤回。</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2.支持管理者查看所有班级学生的评价得分。</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3.支持随机抽选学生进行评价。</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4.支持桌面显示光荣榜，可显示班级学生的本日、本周的排名情况，可设置隐藏。</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5.支持教师通过PC客户端、安卓手机端、苹果手机端登录使用。支持家长通过安卓手机端、苹果手机端端查看学生表现。</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六、资质文件</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1．中标后签订合同前提供原厂针对本项目的三年售后服务承诺函及授权书原件</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t>2．提供所投智慧黑板获得国家强制的CCC认证（保证</w:t>
            </w:r>
            <w:proofErr w:type="gramStart"/>
            <w:r w:rsidRPr="00CC3753">
              <w:rPr>
                <w:rFonts w:ascii="宋体" w:eastAsia="宋体" w:hAnsi="宋体" w:cs="微软雅黑" w:hint="eastAsia"/>
                <w:szCs w:val="21"/>
              </w:rPr>
              <w:t>原厂非代工</w:t>
            </w:r>
            <w:proofErr w:type="gramEnd"/>
            <w:r w:rsidRPr="00CC3753">
              <w:rPr>
                <w:rFonts w:ascii="宋体" w:eastAsia="宋体" w:hAnsi="宋体" w:cs="微软雅黑" w:hint="eastAsia"/>
                <w:szCs w:val="21"/>
              </w:rPr>
              <w:t>，要求投标产品CCC证书的申请人、制造商、生产厂必须为同一企业，不接受OEM等方式的代工）</w:t>
            </w:r>
          </w:p>
          <w:p w:rsidR="0009487E" w:rsidRPr="00CC3753" w:rsidRDefault="0009487E" w:rsidP="00B37AA5">
            <w:pPr>
              <w:spacing w:line="360" w:lineRule="auto"/>
              <w:rPr>
                <w:rFonts w:ascii="宋体" w:eastAsia="宋体" w:hAnsi="宋体" w:cs="微软雅黑"/>
                <w:szCs w:val="21"/>
              </w:rPr>
            </w:pPr>
            <w:r w:rsidRPr="00CC3753">
              <w:rPr>
                <w:rFonts w:ascii="宋体" w:eastAsia="宋体" w:hAnsi="宋体" w:cs="微软雅黑" w:hint="eastAsia"/>
                <w:szCs w:val="21"/>
              </w:rPr>
              <w:lastRenderedPageBreak/>
              <w:t>3．提供教学软件的软件著作权登记证书及检测报告。</w:t>
            </w:r>
          </w:p>
        </w:tc>
        <w:tc>
          <w:tcPr>
            <w:tcW w:w="493" w:type="pct"/>
            <w:tcBorders>
              <w:top w:val="single" w:sz="4" w:space="0" w:color="auto"/>
              <w:left w:val="single" w:sz="4" w:space="0" w:color="auto"/>
              <w:bottom w:val="single" w:sz="4" w:space="0" w:color="auto"/>
              <w:right w:val="single" w:sz="4" w:space="0" w:color="auto"/>
            </w:tcBorders>
            <w:vAlign w:val="center"/>
          </w:tcPr>
          <w:p w:rsidR="0009487E" w:rsidRPr="00CC3753" w:rsidRDefault="0009487E" w:rsidP="00B37AA5">
            <w:pPr>
              <w:spacing w:line="360" w:lineRule="auto"/>
              <w:jc w:val="center"/>
              <w:rPr>
                <w:rFonts w:ascii="宋体" w:eastAsia="宋体" w:hAnsi="宋体" w:cs="Times New Roman"/>
                <w:color w:val="000000" w:themeColor="text1"/>
                <w:kern w:val="0"/>
                <w:szCs w:val="21"/>
              </w:rPr>
            </w:pPr>
            <w:r w:rsidRPr="00CC3753">
              <w:rPr>
                <w:rFonts w:ascii="宋体" w:eastAsia="宋体" w:hAnsi="宋体" w:cs="Times New Roman" w:hint="eastAsia"/>
                <w:color w:val="000000" w:themeColor="text1"/>
                <w:kern w:val="0"/>
                <w:szCs w:val="21"/>
              </w:rPr>
              <w:lastRenderedPageBreak/>
              <w:t>8套</w:t>
            </w:r>
          </w:p>
        </w:tc>
      </w:tr>
      <w:tr w:rsidR="0009487E" w:rsidRPr="00CC3753" w:rsidTr="00B37AA5">
        <w:tc>
          <w:tcPr>
            <w:tcW w:w="247" w:type="pct"/>
            <w:tcBorders>
              <w:top w:val="single" w:sz="4" w:space="0" w:color="auto"/>
              <w:left w:val="single" w:sz="4" w:space="0" w:color="auto"/>
              <w:bottom w:val="single" w:sz="4" w:space="0" w:color="auto"/>
              <w:right w:val="single" w:sz="4" w:space="0" w:color="auto"/>
            </w:tcBorders>
            <w:vAlign w:val="center"/>
          </w:tcPr>
          <w:p w:rsidR="0009487E" w:rsidRPr="00CC3753" w:rsidRDefault="0009487E" w:rsidP="00B37AA5">
            <w:pPr>
              <w:spacing w:line="360" w:lineRule="auto"/>
              <w:jc w:val="center"/>
              <w:rPr>
                <w:rFonts w:ascii="宋体" w:eastAsia="宋体" w:hAnsi="宋体" w:cs="Times New Roman"/>
                <w:szCs w:val="21"/>
              </w:rPr>
            </w:pPr>
            <w:r w:rsidRPr="00CC3753">
              <w:rPr>
                <w:rFonts w:ascii="宋体" w:eastAsia="宋体" w:hAnsi="宋体" w:cs="Times New Roman" w:hint="eastAsia"/>
                <w:szCs w:val="21"/>
              </w:rPr>
              <w:lastRenderedPageBreak/>
              <w:t>2</w:t>
            </w:r>
          </w:p>
        </w:tc>
        <w:tc>
          <w:tcPr>
            <w:tcW w:w="474" w:type="pct"/>
            <w:tcBorders>
              <w:top w:val="single" w:sz="4" w:space="0" w:color="auto"/>
              <w:left w:val="single" w:sz="4" w:space="0" w:color="auto"/>
              <w:bottom w:val="single" w:sz="4" w:space="0" w:color="auto"/>
              <w:right w:val="single" w:sz="4" w:space="0" w:color="auto"/>
            </w:tcBorders>
            <w:vAlign w:val="center"/>
          </w:tcPr>
          <w:p w:rsidR="0009487E" w:rsidRPr="00CC3753" w:rsidRDefault="0009487E" w:rsidP="00B37AA5">
            <w:pPr>
              <w:widowControl/>
              <w:spacing w:line="360" w:lineRule="auto"/>
              <w:jc w:val="center"/>
              <w:rPr>
                <w:rFonts w:ascii="宋体" w:eastAsia="宋体" w:hAnsi="宋体" w:cs="宋体"/>
                <w:color w:val="000000"/>
                <w:kern w:val="0"/>
                <w:szCs w:val="21"/>
              </w:rPr>
            </w:pPr>
            <w:r w:rsidRPr="00CC3753">
              <w:rPr>
                <w:rFonts w:ascii="宋体" w:eastAsia="宋体" w:hAnsi="宋体" w:cs="宋体" w:hint="eastAsia"/>
                <w:color w:val="000000"/>
                <w:kern w:val="0"/>
                <w:szCs w:val="21"/>
              </w:rPr>
              <w:t>系统集成</w:t>
            </w:r>
          </w:p>
        </w:tc>
        <w:tc>
          <w:tcPr>
            <w:tcW w:w="3786" w:type="pct"/>
            <w:tcBorders>
              <w:top w:val="single" w:sz="4" w:space="0" w:color="auto"/>
              <w:left w:val="single" w:sz="4" w:space="0" w:color="auto"/>
              <w:bottom w:val="single" w:sz="4" w:space="0" w:color="auto"/>
              <w:right w:val="single" w:sz="4" w:space="0" w:color="auto"/>
            </w:tcBorders>
          </w:tcPr>
          <w:p w:rsidR="0009487E" w:rsidRPr="00CC3753" w:rsidRDefault="0009487E" w:rsidP="00B37AA5">
            <w:pPr>
              <w:widowControl/>
              <w:spacing w:line="360" w:lineRule="auto"/>
              <w:jc w:val="left"/>
              <w:rPr>
                <w:rFonts w:ascii="宋体" w:eastAsia="宋体" w:hAnsi="宋体" w:cs="宋体"/>
                <w:kern w:val="0"/>
                <w:szCs w:val="21"/>
              </w:rPr>
            </w:pPr>
            <w:r w:rsidRPr="00CC3753">
              <w:rPr>
                <w:rFonts w:ascii="宋体" w:eastAsia="宋体" w:hAnsi="宋体" w:cs="宋体" w:hint="eastAsia"/>
                <w:kern w:val="0"/>
                <w:szCs w:val="21"/>
              </w:rPr>
              <w:t>1.拆除原有班级多媒体教学投影仪、讲台电脑、黑板、音箱等相关设备，按学校要求分类放置到指定位置。</w:t>
            </w:r>
          </w:p>
          <w:p w:rsidR="0009487E" w:rsidRPr="00CC3753" w:rsidRDefault="0009487E" w:rsidP="00B37AA5">
            <w:pPr>
              <w:widowControl/>
              <w:spacing w:line="360" w:lineRule="auto"/>
              <w:jc w:val="left"/>
              <w:rPr>
                <w:rFonts w:ascii="宋体" w:eastAsia="宋体" w:hAnsi="宋体" w:cs="宋体"/>
                <w:kern w:val="0"/>
                <w:szCs w:val="21"/>
              </w:rPr>
            </w:pPr>
            <w:r w:rsidRPr="00CC3753">
              <w:rPr>
                <w:rFonts w:ascii="宋体" w:eastAsia="宋体" w:hAnsi="宋体" w:cs="宋体" w:hint="eastAsia"/>
                <w:kern w:val="0"/>
                <w:szCs w:val="21"/>
              </w:rPr>
              <w:t>2.原有教室教学多媒体计算机除尘，增加100G以上固态盘为启动盘。并安装指定位置。</w:t>
            </w:r>
          </w:p>
          <w:p w:rsidR="0009487E" w:rsidRPr="00CC3753" w:rsidRDefault="0009487E" w:rsidP="00B37AA5">
            <w:pPr>
              <w:widowControl/>
              <w:spacing w:line="360" w:lineRule="auto"/>
              <w:jc w:val="left"/>
              <w:rPr>
                <w:rFonts w:ascii="宋体" w:eastAsia="宋体" w:hAnsi="宋体" w:cs="宋体"/>
                <w:kern w:val="0"/>
                <w:szCs w:val="21"/>
              </w:rPr>
            </w:pPr>
            <w:r w:rsidRPr="00CC3753">
              <w:rPr>
                <w:rFonts w:ascii="宋体" w:eastAsia="宋体" w:hAnsi="宋体" w:cs="宋体" w:hint="eastAsia"/>
                <w:kern w:val="0"/>
                <w:szCs w:val="21"/>
              </w:rPr>
              <w:t>3.新设备按现场要求重新布置。</w:t>
            </w:r>
          </w:p>
          <w:p w:rsidR="0009487E" w:rsidRPr="00CC3753" w:rsidRDefault="0009487E" w:rsidP="00B37AA5">
            <w:pPr>
              <w:widowControl/>
              <w:spacing w:line="360" w:lineRule="auto"/>
              <w:jc w:val="left"/>
              <w:rPr>
                <w:rFonts w:ascii="宋体" w:eastAsia="宋体" w:hAnsi="宋体" w:cs="宋体"/>
                <w:kern w:val="0"/>
                <w:szCs w:val="21"/>
              </w:rPr>
            </w:pPr>
            <w:r w:rsidRPr="00CC3753">
              <w:rPr>
                <w:rFonts w:ascii="宋体" w:eastAsia="宋体" w:hAnsi="宋体" w:cs="宋体" w:hint="eastAsia"/>
                <w:kern w:val="0"/>
                <w:szCs w:val="21"/>
              </w:rPr>
              <w:t>4.设备安装时，黑板四周线路进行清理，并对黑板拆除、安装墙面部分进行出新。</w:t>
            </w:r>
            <w:r w:rsidRPr="00CC3753">
              <w:rPr>
                <w:rFonts w:ascii="宋体" w:eastAsia="宋体" w:hAnsi="宋体" w:cs="微软雅黑" w:hint="eastAsia"/>
                <w:szCs w:val="21"/>
              </w:rPr>
              <w:t>（以上费用均含在本次报价内，</w:t>
            </w:r>
            <w:proofErr w:type="gramStart"/>
            <w:r w:rsidRPr="00CC3753">
              <w:rPr>
                <w:rFonts w:ascii="宋体" w:eastAsia="宋体" w:hAnsi="宋体" w:cs="微软雅黑" w:hint="eastAsia"/>
                <w:szCs w:val="21"/>
              </w:rPr>
              <w:t>不</w:t>
            </w:r>
            <w:proofErr w:type="gramEnd"/>
            <w:r w:rsidRPr="00CC3753">
              <w:rPr>
                <w:rFonts w:ascii="宋体" w:eastAsia="宋体" w:hAnsi="宋体" w:cs="微软雅黑" w:hint="eastAsia"/>
                <w:szCs w:val="21"/>
              </w:rPr>
              <w:t>另行收费，请投标单位自行考虑）</w:t>
            </w:r>
          </w:p>
          <w:p w:rsidR="0009487E" w:rsidRPr="00CC3753" w:rsidRDefault="0009487E" w:rsidP="00B37AA5">
            <w:pPr>
              <w:widowControl/>
              <w:spacing w:line="360" w:lineRule="auto"/>
              <w:jc w:val="left"/>
              <w:rPr>
                <w:rFonts w:ascii="宋体" w:eastAsia="宋体" w:hAnsi="宋体" w:cs="宋体"/>
                <w:kern w:val="0"/>
                <w:szCs w:val="21"/>
              </w:rPr>
            </w:pPr>
            <w:r w:rsidRPr="00CC3753">
              <w:rPr>
                <w:rFonts w:ascii="宋体" w:eastAsia="宋体" w:hAnsi="宋体" w:cs="宋体" w:hint="eastAsia"/>
                <w:kern w:val="0"/>
                <w:szCs w:val="21"/>
              </w:rPr>
              <w:t>5．要求有系统集成技术方案（</w:t>
            </w:r>
            <w:proofErr w:type="gramStart"/>
            <w:r w:rsidRPr="00CC3753">
              <w:rPr>
                <w:rFonts w:ascii="宋体" w:eastAsia="宋体" w:hAnsi="宋体" w:cs="宋体" w:hint="eastAsia"/>
                <w:kern w:val="0"/>
                <w:szCs w:val="21"/>
              </w:rPr>
              <w:t>含系统</w:t>
            </w:r>
            <w:proofErr w:type="gramEnd"/>
            <w:r w:rsidRPr="00CC3753">
              <w:rPr>
                <w:rFonts w:ascii="宋体" w:eastAsia="宋体" w:hAnsi="宋体" w:cs="宋体" w:hint="eastAsia"/>
                <w:kern w:val="0"/>
                <w:szCs w:val="21"/>
              </w:rPr>
              <w:t>施工组织、施工图、详细安装位置示意图、拓扑图、施工管理、系统集成人员名单、售后服务网点分布等详细技术方案），安装</w:t>
            </w:r>
            <w:proofErr w:type="gramStart"/>
            <w:r w:rsidRPr="00CC3753">
              <w:rPr>
                <w:rFonts w:ascii="宋体" w:eastAsia="宋体" w:hAnsi="宋体" w:cs="宋体" w:hint="eastAsia"/>
                <w:kern w:val="0"/>
                <w:szCs w:val="21"/>
              </w:rPr>
              <w:t>调试按</w:t>
            </w:r>
            <w:proofErr w:type="gramEnd"/>
            <w:r w:rsidRPr="00CC3753">
              <w:rPr>
                <w:rFonts w:ascii="宋体" w:eastAsia="宋体" w:hAnsi="宋体" w:cs="宋体" w:hint="eastAsia"/>
                <w:kern w:val="0"/>
                <w:szCs w:val="21"/>
              </w:rPr>
              <w:t>工程有关文件要求执行,与其他工程环节衔接好,建立施工档案</w:t>
            </w:r>
            <w:r w:rsidRPr="00CC3753">
              <w:rPr>
                <w:rFonts w:ascii="宋体" w:eastAsia="宋体" w:hAnsi="宋体" w:cs="微软雅黑" w:hint="eastAsia"/>
                <w:szCs w:val="21"/>
              </w:rPr>
              <w:t>。</w:t>
            </w:r>
            <w:r w:rsidRPr="00CC3753">
              <w:rPr>
                <w:rFonts w:ascii="宋体" w:eastAsia="宋体" w:hAnsi="宋体" w:cs="宋体" w:hint="eastAsia"/>
                <w:kern w:val="0"/>
                <w:szCs w:val="21"/>
              </w:rPr>
              <w:t>含有现场、集中培训方案及其费用。所有的线缆均不得外露，必须有线槽保护</w:t>
            </w:r>
            <w:r w:rsidRPr="00CC3753">
              <w:rPr>
                <w:rFonts w:ascii="宋体" w:eastAsia="宋体" w:hAnsi="宋体" w:cs="微软雅黑" w:hint="eastAsia"/>
                <w:szCs w:val="21"/>
              </w:rPr>
              <w:t>。（以上费用均含在本次报价内，</w:t>
            </w:r>
            <w:proofErr w:type="gramStart"/>
            <w:r w:rsidRPr="00CC3753">
              <w:rPr>
                <w:rFonts w:ascii="宋体" w:eastAsia="宋体" w:hAnsi="宋体" w:cs="微软雅黑" w:hint="eastAsia"/>
                <w:szCs w:val="21"/>
              </w:rPr>
              <w:t>不</w:t>
            </w:r>
            <w:proofErr w:type="gramEnd"/>
            <w:r w:rsidRPr="00CC3753">
              <w:rPr>
                <w:rFonts w:ascii="宋体" w:eastAsia="宋体" w:hAnsi="宋体" w:cs="微软雅黑" w:hint="eastAsia"/>
                <w:szCs w:val="21"/>
              </w:rPr>
              <w:t>另行收费，请投标单位自行考虑）</w:t>
            </w:r>
          </w:p>
        </w:tc>
        <w:tc>
          <w:tcPr>
            <w:tcW w:w="493" w:type="pct"/>
            <w:tcBorders>
              <w:top w:val="single" w:sz="4" w:space="0" w:color="auto"/>
              <w:left w:val="single" w:sz="4" w:space="0" w:color="auto"/>
              <w:bottom w:val="single" w:sz="4" w:space="0" w:color="auto"/>
              <w:right w:val="single" w:sz="4" w:space="0" w:color="auto"/>
            </w:tcBorders>
            <w:vAlign w:val="center"/>
          </w:tcPr>
          <w:p w:rsidR="0009487E" w:rsidRPr="00CC3753" w:rsidRDefault="0009487E" w:rsidP="00B37AA5">
            <w:pPr>
              <w:spacing w:line="360" w:lineRule="auto"/>
              <w:jc w:val="center"/>
              <w:rPr>
                <w:rFonts w:ascii="宋体" w:eastAsia="宋体" w:hAnsi="宋体" w:cs="Times New Roman"/>
                <w:kern w:val="0"/>
                <w:sz w:val="18"/>
                <w:szCs w:val="18"/>
              </w:rPr>
            </w:pPr>
            <w:r w:rsidRPr="00CC3753">
              <w:rPr>
                <w:rFonts w:ascii="宋体" w:eastAsia="宋体" w:hAnsi="宋体" w:cs="Times New Roman" w:hint="eastAsia"/>
                <w:kern w:val="0"/>
                <w:sz w:val="18"/>
                <w:szCs w:val="18"/>
              </w:rPr>
              <w:t>1项</w:t>
            </w:r>
          </w:p>
        </w:tc>
      </w:tr>
      <w:bookmarkEnd w:id="5"/>
      <w:bookmarkEnd w:id="6"/>
      <w:bookmarkEnd w:id="7"/>
    </w:tbl>
    <w:p w:rsidR="0009487E" w:rsidRPr="00CC3753" w:rsidRDefault="0009487E" w:rsidP="0009487E">
      <w:pPr>
        <w:spacing w:line="500" w:lineRule="exact"/>
        <w:rPr>
          <w:rFonts w:ascii="Calibri" w:eastAsia="宋体" w:hAnsi="宋体" w:cs="Times New Roman"/>
          <w:szCs w:val="20"/>
        </w:rPr>
      </w:pPr>
    </w:p>
    <w:p w:rsidR="0009487E" w:rsidRPr="00B101A1" w:rsidRDefault="0009487E" w:rsidP="0009487E">
      <w:pPr>
        <w:spacing w:line="360" w:lineRule="auto"/>
        <w:rPr>
          <w:rFonts w:ascii="宋体" w:hAnsi="宋体"/>
          <w:b/>
          <w:bCs/>
          <w:sz w:val="24"/>
          <w:szCs w:val="24"/>
        </w:rPr>
      </w:pPr>
      <w:r w:rsidRPr="00B101A1">
        <w:rPr>
          <w:rFonts w:ascii="宋体" w:hAnsi="宋体" w:hint="eastAsia"/>
          <w:b/>
          <w:bCs/>
          <w:sz w:val="24"/>
          <w:szCs w:val="24"/>
        </w:rPr>
        <w:t>注</w:t>
      </w:r>
      <w:r w:rsidRPr="00B101A1">
        <w:rPr>
          <w:rFonts w:ascii="宋体" w:hAnsi="宋体"/>
          <w:b/>
          <w:bCs/>
          <w:sz w:val="24"/>
          <w:szCs w:val="24"/>
        </w:rPr>
        <w:t>:</w:t>
      </w:r>
      <w:r w:rsidRPr="00B101A1">
        <w:rPr>
          <w:rFonts w:ascii="宋体" w:hAnsi="宋体" w:hint="eastAsia"/>
          <w:b/>
          <w:bCs/>
          <w:sz w:val="24"/>
          <w:szCs w:val="24"/>
        </w:rPr>
        <w:t>1、</w:t>
      </w:r>
      <w:r>
        <w:rPr>
          <w:rFonts w:ascii="宋体" w:hAnsi="宋体" w:hint="eastAsia"/>
          <w:b/>
          <w:bCs/>
          <w:sz w:val="24"/>
          <w:szCs w:val="24"/>
        </w:rPr>
        <w:t>投标时须提供以上参数要求的各类检查报告及证书复印件并加盖投标人公章编入投标文件中，</w:t>
      </w:r>
      <w:r w:rsidRPr="00B101A1">
        <w:rPr>
          <w:rFonts w:ascii="宋体" w:hAnsi="宋体" w:hint="eastAsia"/>
          <w:b/>
          <w:bCs/>
          <w:sz w:val="24"/>
          <w:szCs w:val="24"/>
        </w:rPr>
        <w:t>中标后，均须提供以上相应的检测报告及证书原件供采购人备查。</w:t>
      </w:r>
    </w:p>
    <w:p w:rsidR="0009487E" w:rsidRPr="00B101A1" w:rsidRDefault="0009487E" w:rsidP="0009487E">
      <w:pPr>
        <w:spacing w:line="360" w:lineRule="auto"/>
        <w:rPr>
          <w:rFonts w:ascii="宋体" w:hAnsi="宋体"/>
          <w:b/>
          <w:bCs/>
          <w:sz w:val="24"/>
          <w:szCs w:val="24"/>
        </w:rPr>
      </w:pPr>
      <w:r w:rsidRPr="00B101A1">
        <w:rPr>
          <w:rFonts w:ascii="宋体" w:hAnsi="宋体" w:hint="eastAsia"/>
          <w:b/>
          <w:bCs/>
          <w:sz w:val="24"/>
          <w:szCs w:val="24"/>
        </w:rPr>
        <w:t>2、</w:t>
      </w:r>
      <w:r w:rsidRPr="00B101A1">
        <w:rPr>
          <w:rFonts w:ascii="宋体" w:hAnsi="宋体"/>
          <w:b/>
          <w:bCs/>
          <w:sz w:val="24"/>
          <w:szCs w:val="24"/>
        </w:rPr>
        <w:t>投标总报价应包括投标产品以及投标产品产生的采购、运输、人工、安装、售后、验收、税费，专家评审费、代理费等所有费用，即为履行合同的最终价格。</w:t>
      </w:r>
    </w:p>
    <w:p w:rsidR="00362696" w:rsidRDefault="00362696" w:rsidP="0009487E"/>
    <w:sectPr w:rsidR="0036269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5E198B"/>
    <w:multiLevelType w:val="multilevel"/>
    <w:tmpl w:val="6C5E198B"/>
    <w:lvl w:ilvl="0">
      <w:start w:val="1"/>
      <w:numFmt w:val="japaneseCounting"/>
      <w:lvlText w:val="%1、"/>
      <w:lvlJc w:val="left"/>
      <w:pPr>
        <w:ind w:left="660" w:hanging="6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87E"/>
    <w:rsid w:val="000004D5"/>
    <w:rsid w:val="0009487E"/>
    <w:rsid w:val="003626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87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487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841</Words>
  <Characters>4799</Characters>
  <Application>Microsoft Office Word</Application>
  <DocSecurity>0</DocSecurity>
  <Lines>39</Lines>
  <Paragraphs>11</Paragraphs>
  <ScaleCrop>false</ScaleCrop>
  <Company/>
  <LinksUpToDate>false</LinksUpToDate>
  <CharactersWithSpaces>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2</cp:revision>
  <dcterms:created xsi:type="dcterms:W3CDTF">2020-08-17T08:35:00Z</dcterms:created>
  <dcterms:modified xsi:type="dcterms:W3CDTF">2020-08-17T09:06:00Z</dcterms:modified>
</cp:coreProperties>
</file>