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600" w:lineRule="exact"/>
        <w:rPr>
          <w:color w:val="auto"/>
        </w:rPr>
      </w:pPr>
      <w:bookmarkStart w:id="5" w:name="_GoBack"/>
      <w:bookmarkEnd w:id="5"/>
      <w:r>
        <w:rPr>
          <w:rFonts w:hint="eastAsia" w:ascii="宋体" w:hAnsi="宋体" w:cs="宋体"/>
          <w:color w:val="auto"/>
        </w:rPr>
        <w:t>监理库采购服务要求</w:t>
      </w:r>
    </w:p>
    <w:p>
      <w:pPr>
        <w:spacing w:line="200" w:lineRule="exact"/>
        <w:rPr>
          <w:rFonts w:ascii="宋体" w:hAnsi="宋体" w:cs="宋体"/>
        </w:rPr>
      </w:pPr>
    </w:p>
    <w:p>
      <w:pPr>
        <w:widowControl w:val="0"/>
        <w:spacing w:line="500" w:lineRule="exact"/>
        <w:rPr>
          <w:rFonts w:ascii="宋体"/>
          <w:bCs/>
          <w:kern w:val="2"/>
          <w:sz w:val="24"/>
          <w:szCs w:val="24"/>
        </w:rPr>
      </w:pPr>
      <w:bookmarkStart w:id="0" w:name="_Toc462234311"/>
      <w:bookmarkStart w:id="1" w:name="_Toc521058907"/>
      <w:bookmarkStart w:id="2" w:name="_Toc293560326"/>
      <w:bookmarkStart w:id="3" w:name="_Toc20908"/>
      <w:bookmarkStart w:id="4" w:name="_Toc482084458"/>
      <w:r>
        <w:rPr>
          <w:rFonts w:hint="eastAsia" w:ascii="宋体"/>
          <w:b/>
          <w:bCs/>
          <w:kern w:val="2"/>
          <w:sz w:val="24"/>
          <w:szCs w:val="24"/>
        </w:rPr>
        <w:t>一、监理服务内容：</w:t>
      </w:r>
      <w:r>
        <w:rPr>
          <w:rFonts w:hint="eastAsia" w:ascii="宋体"/>
          <w:bCs/>
          <w:kern w:val="2"/>
          <w:sz w:val="24"/>
          <w:szCs w:val="24"/>
        </w:rPr>
        <w:t>黄山市屯溪城市建设投资有限责任公司代建及管理的项目，监理服务费为5万元（含5万元）以上至</w:t>
      </w:r>
      <w:r>
        <w:rPr>
          <w:rFonts w:hint="eastAsia" w:ascii="宋体"/>
          <w:bCs/>
          <w:color w:val="000000" w:themeColor="text1"/>
          <w:kern w:val="2"/>
          <w:sz w:val="24"/>
          <w:szCs w:val="24"/>
          <w14:textFill>
            <w14:solidFill>
              <w14:schemeClr w14:val="tx1"/>
            </w14:solidFill>
          </w14:textFill>
        </w:rPr>
        <w:t>30万元（不含）</w:t>
      </w:r>
      <w:r>
        <w:rPr>
          <w:rFonts w:hint="eastAsia" w:ascii="宋体"/>
          <w:bCs/>
          <w:kern w:val="2"/>
          <w:sz w:val="24"/>
          <w:szCs w:val="24"/>
        </w:rPr>
        <w:t>以下的监理项目。</w:t>
      </w:r>
    </w:p>
    <w:p>
      <w:pPr>
        <w:widowControl w:val="0"/>
        <w:spacing w:line="500" w:lineRule="exact"/>
        <w:rPr>
          <w:rFonts w:ascii="宋体"/>
          <w:b/>
          <w:bCs/>
          <w:kern w:val="2"/>
          <w:sz w:val="24"/>
          <w:szCs w:val="24"/>
        </w:rPr>
      </w:pPr>
      <w:r>
        <w:rPr>
          <w:rFonts w:hint="eastAsia" w:ascii="宋体"/>
          <w:b/>
          <w:bCs/>
          <w:kern w:val="2"/>
          <w:sz w:val="24"/>
          <w:szCs w:val="24"/>
        </w:rPr>
        <w:t>二、相关要求需承诺</w:t>
      </w:r>
    </w:p>
    <w:bookmarkEnd w:id="0"/>
    <w:bookmarkEnd w:id="1"/>
    <w:bookmarkEnd w:id="2"/>
    <w:bookmarkEnd w:id="3"/>
    <w:bookmarkEnd w:id="4"/>
    <w:p>
      <w:pPr>
        <w:spacing w:line="360" w:lineRule="auto"/>
        <w:ind w:firstLine="361" w:firstLineChars="150"/>
        <w:rPr>
          <w:rFonts w:ascii="宋体"/>
          <w:bCs/>
          <w:kern w:val="2"/>
          <w:sz w:val="24"/>
          <w:szCs w:val="24"/>
        </w:rPr>
      </w:pPr>
      <w:r>
        <w:rPr>
          <w:rFonts w:hint="eastAsia" w:ascii="宋体"/>
          <w:b/>
          <w:bCs/>
          <w:kern w:val="2"/>
          <w:sz w:val="24"/>
          <w:szCs w:val="24"/>
        </w:rPr>
        <w:t>1、监理要求</w:t>
      </w:r>
      <w:r>
        <w:rPr>
          <w:rFonts w:hint="eastAsia" w:ascii="宋体"/>
          <w:bCs/>
          <w:kern w:val="2"/>
          <w:sz w:val="24"/>
          <w:szCs w:val="24"/>
        </w:rPr>
        <w:t xml:space="preserve">：中标后所有工程施工至竣工验收各阶段的进度、质量、投资控制、安全、文明施工、合同、信息管理和组织协调等监理服务和相关配套服务。 </w:t>
      </w:r>
    </w:p>
    <w:p>
      <w:pPr>
        <w:widowControl w:val="0"/>
        <w:spacing w:line="360" w:lineRule="auto"/>
        <w:ind w:firstLine="361" w:firstLineChars="150"/>
        <w:rPr>
          <w:rFonts w:ascii="宋体"/>
          <w:bCs/>
          <w:kern w:val="2"/>
          <w:sz w:val="24"/>
          <w:szCs w:val="24"/>
        </w:rPr>
      </w:pPr>
      <w:r>
        <w:rPr>
          <w:rFonts w:hint="eastAsia" w:ascii="宋体"/>
          <w:b/>
          <w:bCs/>
          <w:kern w:val="2"/>
          <w:sz w:val="24"/>
          <w:szCs w:val="24"/>
        </w:rPr>
        <w:t>2、工程建设的质量控制：</w:t>
      </w:r>
      <w:r>
        <w:rPr>
          <w:rFonts w:hint="eastAsia" w:ascii="宋体"/>
          <w:bCs/>
          <w:kern w:val="2"/>
          <w:sz w:val="24"/>
          <w:szCs w:val="24"/>
        </w:rPr>
        <w:t>监督检查承包人的质量保证体系和措施的运行情况。审查承包人的施工方案及新材料、新工艺、新设备和质量认证材料和相关验收标准的实用性。按合同约定，对用于工程材料进行见证取样、平行检验。审查承包人对质量的自评结果，组织或参加各阶段的验收。采取旁站、巡视、检查方法保证质量，及时处理质量事故和质量问题，利用质量计划、质量实施、质量检查、质量问题和事故处理的循环原理来保证质量目标的实现。</w:t>
      </w:r>
    </w:p>
    <w:p>
      <w:pPr>
        <w:widowControl w:val="0"/>
        <w:spacing w:line="360" w:lineRule="auto"/>
        <w:ind w:firstLine="241" w:firstLineChars="100"/>
        <w:rPr>
          <w:rFonts w:ascii="宋体"/>
          <w:bCs/>
          <w:kern w:val="2"/>
          <w:sz w:val="24"/>
          <w:szCs w:val="24"/>
        </w:rPr>
      </w:pPr>
      <w:r>
        <w:rPr>
          <w:rFonts w:hint="eastAsia" w:ascii="宋体"/>
          <w:b/>
          <w:bCs/>
          <w:kern w:val="2"/>
          <w:sz w:val="24"/>
          <w:szCs w:val="24"/>
        </w:rPr>
        <w:t>3、工程建设的进度控制</w:t>
      </w:r>
      <w:r>
        <w:rPr>
          <w:rFonts w:hint="eastAsia" w:ascii="宋体"/>
          <w:bCs/>
          <w:kern w:val="2"/>
          <w:sz w:val="24"/>
          <w:szCs w:val="24"/>
        </w:rPr>
        <w:t>：审查承包人的施工总进度计划和阶段性施工进度计划。检查施工进度计划的实施情况，发现实际进度严重滞后于进度计划且影响合同工期时，应采用有效的纠偏措施加快施工进度。</w:t>
      </w:r>
    </w:p>
    <w:p>
      <w:pPr>
        <w:widowControl w:val="0"/>
        <w:spacing w:line="360" w:lineRule="auto"/>
        <w:ind w:firstLine="361" w:firstLineChars="150"/>
        <w:rPr>
          <w:rFonts w:ascii="宋体"/>
          <w:bCs/>
          <w:kern w:val="2"/>
          <w:sz w:val="24"/>
          <w:szCs w:val="24"/>
        </w:rPr>
      </w:pPr>
      <w:r>
        <w:rPr>
          <w:rFonts w:hint="eastAsia" w:ascii="宋体"/>
          <w:b/>
          <w:bCs/>
          <w:kern w:val="2"/>
          <w:sz w:val="24"/>
          <w:szCs w:val="24"/>
        </w:rPr>
        <w:t>4、工程建设的投资控制</w:t>
      </w:r>
      <w:r>
        <w:rPr>
          <w:rFonts w:hint="eastAsia" w:ascii="宋体"/>
          <w:bCs/>
          <w:kern w:val="2"/>
          <w:sz w:val="24"/>
          <w:szCs w:val="24"/>
        </w:rPr>
        <w:t>：审核承包人提交的工程款支付报审表中的工程量和单价及付款金额。编制月完成工程量统计表，对实际完成量与计划完成量进行比较分析，发现偏差，应提出调整建议。严格控制隐蔽工程签证和设计乱变更等增加投资现象发生。对工程结算进行初审。</w:t>
      </w:r>
    </w:p>
    <w:p>
      <w:pPr>
        <w:widowControl w:val="0"/>
        <w:spacing w:line="360" w:lineRule="auto"/>
        <w:ind w:firstLine="361" w:firstLineChars="150"/>
        <w:rPr>
          <w:rFonts w:ascii="宋体"/>
          <w:bCs/>
          <w:kern w:val="2"/>
          <w:sz w:val="24"/>
          <w:szCs w:val="24"/>
        </w:rPr>
      </w:pPr>
      <w:r>
        <w:rPr>
          <w:rFonts w:hint="eastAsia" w:ascii="宋体"/>
          <w:b/>
          <w:bCs/>
          <w:kern w:val="2"/>
          <w:sz w:val="24"/>
          <w:szCs w:val="24"/>
        </w:rPr>
        <w:t>5、工程建设中的安全管理：</w:t>
      </w:r>
      <w:r>
        <w:rPr>
          <w:rFonts w:hint="eastAsia" w:ascii="宋体"/>
          <w:bCs/>
          <w:kern w:val="2"/>
          <w:sz w:val="24"/>
          <w:szCs w:val="24"/>
        </w:rPr>
        <w:t>根据法律法规、工程强制性标准，履行建设工程安全生产管理的职责。检查承包人现场安全生产体系、规章制度的建立和运行情况。审查各种专项方案和承包人的单位资质、个人资质以及施工机械和设施的安全许可验收手续。重点巡视检查危险性较大分部分项工程施工方案的实施情况，发现未按专项方案实施的要发整改通知，要求承包人整改，对拒不整改或不停止施工的，要向主管部门报告，配合主管部门处理安全事故。</w:t>
      </w:r>
    </w:p>
    <w:p>
      <w:pPr>
        <w:widowControl w:val="0"/>
        <w:spacing w:line="360" w:lineRule="auto"/>
        <w:ind w:firstLine="118" w:firstLineChars="49"/>
        <w:rPr>
          <w:rFonts w:ascii="宋体"/>
          <w:b/>
          <w:bCs/>
          <w:kern w:val="2"/>
          <w:sz w:val="24"/>
          <w:szCs w:val="24"/>
        </w:rPr>
      </w:pPr>
      <w:r>
        <w:rPr>
          <w:rFonts w:hint="eastAsia" w:ascii="宋体"/>
          <w:b/>
          <w:bCs/>
          <w:kern w:val="2"/>
          <w:sz w:val="24"/>
          <w:szCs w:val="24"/>
        </w:rPr>
        <w:t>6、工程建设中的合同管理：</w:t>
      </w:r>
    </w:p>
    <w:p>
      <w:pPr>
        <w:widowControl w:val="0"/>
        <w:spacing w:line="360" w:lineRule="auto"/>
        <w:rPr>
          <w:rFonts w:ascii="宋体"/>
          <w:bCs/>
          <w:kern w:val="2"/>
          <w:sz w:val="24"/>
          <w:szCs w:val="24"/>
        </w:rPr>
      </w:pPr>
      <w:r>
        <w:rPr>
          <w:rFonts w:hint="eastAsia" w:ascii="宋体"/>
          <w:bCs/>
          <w:kern w:val="2"/>
          <w:sz w:val="24"/>
          <w:szCs w:val="24"/>
        </w:rPr>
        <w:t>6.1合同的签订：监理应站在公证的立场上协助建设单位与承包人进行施工总合同的签订。</w:t>
      </w:r>
    </w:p>
    <w:p>
      <w:pPr>
        <w:widowControl w:val="0"/>
        <w:spacing w:line="360" w:lineRule="auto"/>
        <w:rPr>
          <w:rFonts w:ascii="宋体"/>
          <w:bCs/>
          <w:kern w:val="2"/>
          <w:sz w:val="24"/>
          <w:szCs w:val="24"/>
        </w:rPr>
      </w:pPr>
      <w:r>
        <w:rPr>
          <w:rFonts w:hint="eastAsia" w:ascii="宋体"/>
          <w:bCs/>
          <w:kern w:val="2"/>
          <w:sz w:val="24"/>
          <w:szCs w:val="24"/>
        </w:rPr>
        <w:t>6.2合同的日常管理：监理应熟识理解合同中的各项条款，熟知哪些分部分项工程是分包的、哪些材料、构配件及设备是建设单位供应的、哪些是自身应监理的范围等。督促各方在施工过程中应严格履行合同。</w:t>
      </w:r>
    </w:p>
    <w:p>
      <w:pPr>
        <w:widowControl w:val="0"/>
        <w:spacing w:line="360" w:lineRule="auto"/>
        <w:rPr>
          <w:rFonts w:ascii="宋体"/>
          <w:bCs/>
          <w:kern w:val="2"/>
          <w:sz w:val="24"/>
          <w:szCs w:val="24"/>
        </w:rPr>
      </w:pPr>
      <w:r>
        <w:rPr>
          <w:rFonts w:hint="eastAsia" w:ascii="宋体"/>
          <w:bCs/>
          <w:kern w:val="2"/>
          <w:sz w:val="24"/>
          <w:szCs w:val="24"/>
        </w:rPr>
        <w:t>6.3合同争议处理与解除：要了解合同的争议情况。及时与合同争议双方进行磋商，提出处理方案，使争议双方达成意见一致。合同解除应严格按程序办理。做好合同解除的善后工作。</w:t>
      </w:r>
    </w:p>
    <w:p>
      <w:pPr>
        <w:widowControl w:val="0"/>
        <w:spacing w:line="360" w:lineRule="auto"/>
        <w:rPr>
          <w:rFonts w:ascii="宋体"/>
          <w:bCs/>
          <w:kern w:val="2"/>
          <w:sz w:val="24"/>
          <w:szCs w:val="24"/>
        </w:rPr>
      </w:pPr>
      <w:r>
        <w:rPr>
          <w:rFonts w:hint="eastAsia" w:ascii="宋体"/>
          <w:bCs/>
          <w:kern w:val="2"/>
          <w:sz w:val="24"/>
          <w:szCs w:val="24"/>
        </w:rPr>
        <w:t>6.4从严控制设计变更，发生变更应进行协商、洽谈，计算出造价，最后确定变更造价。</w:t>
      </w:r>
    </w:p>
    <w:p>
      <w:pPr>
        <w:widowControl w:val="0"/>
        <w:spacing w:line="360" w:lineRule="auto"/>
        <w:rPr>
          <w:rFonts w:ascii="宋体"/>
          <w:bCs/>
          <w:kern w:val="2"/>
          <w:sz w:val="24"/>
          <w:szCs w:val="24"/>
        </w:rPr>
      </w:pPr>
      <w:r>
        <w:rPr>
          <w:rFonts w:hint="eastAsia" w:ascii="宋体"/>
          <w:b/>
          <w:bCs/>
          <w:kern w:val="2"/>
          <w:sz w:val="24"/>
          <w:szCs w:val="24"/>
        </w:rPr>
        <w:t>7、工程建设中的信息管理：</w:t>
      </w:r>
      <w:r>
        <w:rPr>
          <w:rFonts w:hint="eastAsia" w:ascii="宋体"/>
          <w:bCs/>
          <w:kern w:val="2"/>
          <w:sz w:val="24"/>
          <w:szCs w:val="24"/>
        </w:rPr>
        <w:t>有效的决策建立在数据和信息分析的基础上。施工过程中要明确规定收集信息的种类、渠道和职责、保证信息的准确可靠。在实施过程中的各种记录、会议记录、试验、检验检查的结果均是信息的反馈。利用这些信息可以作出准确的判断。这些信息应及时整理归类归档。</w:t>
      </w:r>
    </w:p>
    <w:p>
      <w:pPr>
        <w:widowControl w:val="0"/>
        <w:spacing w:line="360" w:lineRule="auto"/>
        <w:rPr>
          <w:rFonts w:ascii="宋体"/>
          <w:bCs/>
          <w:kern w:val="2"/>
          <w:sz w:val="24"/>
          <w:szCs w:val="24"/>
        </w:rPr>
      </w:pPr>
      <w:r>
        <w:rPr>
          <w:rFonts w:hint="eastAsia" w:ascii="宋体"/>
          <w:b/>
          <w:bCs/>
          <w:kern w:val="2"/>
          <w:sz w:val="24"/>
          <w:szCs w:val="24"/>
        </w:rPr>
        <w:t>8、工程建设中的协调工作：</w:t>
      </w:r>
      <w:r>
        <w:rPr>
          <w:rFonts w:hint="eastAsia" w:ascii="宋体"/>
          <w:bCs/>
          <w:kern w:val="2"/>
          <w:sz w:val="24"/>
          <w:szCs w:val="24"/>
        </w:rPr>
        <w:t>在施工过程中不仅要协调好建设单位与承包人的关系，也要协调设计、投标人等关系，使各方在和谐的氛围中工作。</w:t>
      </w:r>
    </w:p>
    <w:p>
      <w:pPr>
        <w:spacing w:line="360" w:lineRule="auto"/>
        <w:rPr>
          <w:rFonts w:ascii="宋体"/>
          <w:b/>
          <w:bCs/>
          <w:kern w:val="2"/>
          <w:sz w:val="24"/>
          <w:szCs w:val="24"/>
        </w:rPr>
      </w:pPr>
      <w:r>
        <w:rPr>
          <w:rFonts w:hint="eastAsia" w:ascii="宋体"/>
          <w:b/>
          <w:bCs/>
          <w:kern w:val="2"/>
          <w:sz w:val="24"/>
          <w:szCs w:val="24"/>
        </w:rPr>
        <w:t>9、其他承诺：</w:t>
      </w:r>
    </w:p>
    <w:p>
      <w:pPr>
        <w:spacing w:line="360" w:lineRule="auto"/>
        <w:rPr>
          <w:rFonts w:hint="eastAsia" w:ascii="ˎ̥" w:hAnsi="ˎ̥" w:cs="宋体"/>
          <w:color w:val="000000"/>
          <w:sz w:val="24"/>
          <w:szCs w:val="24"/>
        </w:rPr>
      </w:pPr>
      <w:r>
        <w:rPr>
          <w:rFonts w:hint="eastAsia" w:ascii="ˎ̥" w:hAnsi="ˎ̥" w:cs="宋体"/>
          <w:color w:val="000000"/>
          <w:sz w:val="24"/>
          <w:szCs w:val="24"/>
        </w:rPr>
        <w:t>9.1在监理期间要求总监或总监代表每月在工地上不少于20天，每天不少于6小时，否则将接受业主200元/天处罚。情况严重无法履职的，业主视同违约，有权单方解除合同，其它监理人员不少于24天。在检查中发现监理人员不在现场一次的，招标人对监理公司予以口头警告，检查中二次不在现场的，招标人对监理公司发出书面整改通知书，检查中三次不在现场的，罚款500元，在今后现场检查中仍发现监理人员不到位的，招标人有权终止监理合同，并对监理公司今后在本区范围内的监理服务项目予以限制。</w:t>
      </w:r>
    </w:p>
    <w:p>
      <w:pPr>
        <w:widowControl w:val="0"/>
        <w:spacing w:line="360" w:lineRule="auto"/>
        <w:rPr>
          <w:rFonts w:hint="eastAsia" w:ascii="ˎ̥" w:hAnsi="ˎ̥" w:cs="宋体"/>
          <w:color w:val="000000"/>
          <w:sz w:val="24"/>
          <w:szCs w:val="24"/>
        </w:rPr>
      </w:pPr>
      <w:r>
        <w:rPr>
          <w:rFonts w:hint="eastAsia" w:ascii="ˎ̥" w:hAnsi="ˎ̥" w:cs="宋体"/>
          <w:color w:val="000000"/>
          <w:sz w:val="24"/>
          <w:szCs w:val="24"/>
        </w:rPr>
        <w:t>9.2因监理失责造成的工程损失，监理单位须按国家规定赔偿业主方损失和接受处罚，并报行业主管部门备案。</w:t>
      </w:r>
    </w:p>
    <w:p>
      <w:pPr>
        <w:widowControl w:val="0"/>
        <w:spacing w:line="360" w:lineRule="auto"/>
        <w:rPr>
          <w:rFonts w:hint="eastAsia" w:ascii="ˎ̥" w:hAnsi="ˎ̥" w:cs="宋体"/>
          <w:color w:val="000000"/>
          <w:sz w:val="24"/>
          <w:szCs w:val="24"/>
        </w:rPr>
      </w:pPr>
      <w:r>
        <w:rPr>
          <w:rFonts w:hint="eastAsia" w:ascii="ˎ̥" w:hAnsi="ˎ̥" w:cs="宋体"/>
          <w:color w:val="000000"/>
          <w:sz w:val="24"/>
          <w:szCs w:val="24"/>
        </w:rPr>
        <w:t>9.3承诺协助和配合业主、代建单位办理相关证件等事宜</w:t>
      </w:r>
      <w:r>
        <w:rPr>
          <w:rFonts w:ascii="ˎ̥" w:hAnsi="ˎ̥" w:cs="宋体"/>
          <w:color w:val="000000"/>
          <w:sz w:val="24"/>
          <w:szCs w:val="24"/>
        </w:rPr>
        <w:t>。</w:t>
      </w:r>
    </w:p>
    <w:p>
      <w:pPr>
        <w:widowControl w:val="0"/>
        <w:spacing w:line="360" w:lineRule="auto"/>
        <w:rPr>
          <w:rFonts w:hint="eastAsia" w:ascii="ˎ̥" w:hAnsi="ˎ̥" w:cs="宋体"/>
          <w:color w:val="000000"/>
          <w:sz w:val="24"/>
          <w:szCs w:val="24"/>
        </w:rPr>
      </w:pPr>
      <w:r>
        <w:rPr>
          <w:rFonts w:hint="eastAsia" w:ascii="ˎ̥" w:hAnsi="ˎ̥" w:cs="宋体"/>
          <w:color w:val="000000"/>
          <w:sz w:val="24"/>
          <w:szCs w:val="24"/>
        </w:rPr>
        <w:t>9.4已充分考虑工期延迟等因素，如工程延期，不追加监理费。</w:t>
      </w:r>
    </w:p>
    <w:p>
      <w:pPr>
        <w:spacing w:line="360" w:lineRule="auto"/>
        <w:rPr>
          <w:rFonts w:ascii="宋体" w:hAnsi="宋体" w:cs="宋体"/>
          <w:color w:val="000000"/>
          <w:sz w:val="24"/>
          <w:szCs w:val="24"/>
          <w:shd w:val="clear" w:color="auto" w:fill="FFFFFF"/>
        </w:rPr>
      </w:pPr>
      <w:r>
        <w:rPr>
          <w:rFonts w:hint="eastAsia" w:ascii="ˎ̥" w:hAnsi="ˎ̥" w:cs="宋体"/>
          <w:color w:val="000000" w:themeColor="text1"/>
          <w:sz w:val="24"/>
          <w:szCs w:val="24"/>
          <w14:textFill>
            <w14:solidFill>
              <w14:schemeClr w14:val="tx1"/>
            </w14:solidFill>
          </w14:textFill>
        </w:rPr>
        <w:t>9.5投标人须承诺，入库后，所监理的项目工程税收入屯溪区区级库。</w:t>
      </w:r>
      <w:r>
        <w:rPr>
          <w:rFonts w:ascii="ˎ̥" w:hAnsi="ˎ̥" w:cs="宋体"/>
          <w:color w:val="000000"/>
          <w:sz w:val="24"/>
          <w:szCs w:val="24"/>
        </w:rPr>
        <w:br w:type="textWrapping"/>
      </w:r>
      <w:r>
        <w:rPr>
          <w:rFonts w:hint="eastAsia" w:ascii="宋体"/>
          <w:b/>
          <w:bCs/>
          <w:kern w:val="2"/>
          <w:sz w:val="24"/>
          <w:szCs w:val="24"/>
        </w:rPr>
        <w:t>10、其他要求</w:t>
      </w:r>
    </w:p>
    <w:p>
      <w:pPr>
        <w:spacing w:line="360" w:lineRule="auto"/>
        <w:rPr>
          <w:rFonts w:ascii="宋体" w:hAnsi="宋体" w:cs="宋体"/>
          <w:color w:val="000000"/>
          <w:sz w:val="24"/>
          <w:szCs w:val="24"/>
          <w:shd w:val="clear" w:color="auto" w:fill="FFFFFF"/>
        </w:rPr>
      </w:pPr>
      <w:r>
        <w:rPr>
          <w:rFonts w:hint="eastAsia" w:ascii="ˎ̥" w:hAnsi="ˎ̥" w:cs="宋体"/>
          <w:color w:val="000000"/>
          <w:sz w:val="24"/>
          <w:szCs w:val="24"/>
        </w:rPr>
        <w:t>10.1</w:t>
      </w:r>
      <w:r>
        <w:rPr>
          <w:rFonts w:ascii="ˎ̥" w:hAnsi="ˎ̥" w:cs="宋体"/>
          <w:color w:val="000000"/>
          <w:sz w:val="24"/>
          <w:szCs w:val="24"/>
        </w:rPr>
        <w:t>小型项目投标人用户登记库用户单位应严格遵守《招标投标法》及相关规定，一经被监管部门查实存在弄虚作假、串通投标、挂靠、非法分包、转包等行为的，取消其用户资格、清除出库。</w:t>
      </w:r>
    </w:p>
    <w:p>
      <w:pPr>
        <w:spacing w:line="360" w:lineRule="auto"/>
        <w:rPr>
          <w:rFonts w:hint="eastAsia" w:ascii="ˎ̥" w:hAnsi="ˎ̥" w:cs="宋体"/>
          <w:color w:val="000000"/>
          <w:sz w:val="24"/>
          <w:szCs w:val="24"/>
        </w:rPr>
      </w:pPr>
      <w:r>
        <w:rPr>
          <w:rFonts w:hint="eastAsia" w:ascii="ˎ̥" w:hAnsi="ˎ̥" w:cs="宋体"/>
          <w:color w:val="000000"/>
          <w:sz w:val="24"/>
          <w:szCs w:val="24"/>
        </w:rPr>
        <w:t>10.2监理项目不计取延期监理服务费；</w:t>
      </w:r>
    </w:p>
    <w:p>
      <w:r>
        <w:rPr>
          <w:rFonts w:hint="eastAsia" w:ascii="ˎ̥" w:hAnsi="ˎ̥" w:cs="宋体"/>
          <w:color w:val="000000"/>
          <w:sz w:val="24"/>
          <w:szCs w:val="24"/>
        </w:rPr>
        <w:t>10.3中标后须协助业主办理项目后续相关证件。</w:t>
      </w:r>
      <w:r>
        <w:rPr>
          <w:rFonts w:ascii="ˎ̥" w:hAnsi="ˎ̥" w:cs="宋体"/>
          <w:color w:val="000000"/>
          <w:sz w:val="24"/>
          <w:szCs w:val="24"/>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
    <w:altName w:val="Verdana"/>
    <w:panose1 w:val="00000000000000000000"/>
    <w:charset w:val="00"/>
    <w:family w:val="auto"/>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F35"/>
    <w:rsid w:val="00106541"/>
    <w:rsid w:val="00354F35"/>
    <w:rsid w:val="0E1959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0"/>
      <w:sz w:val="20"/>
      <w:szCs w:val="20"/>
      <w:lang w:val="en-US" w:eastAsia="zh-CN" w:bidi="ar-SA"/>
    </w:rPr>
  </w:style>
  <w:style w:type="paragraph" w:styleId="2">
    <w:name w:val="heading 2"/>
    <w:basedOn w:val="1"/>
    <w:next w:val="1"/>
    <w:link w:val="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5">
    <w:name w:val="H1"/>
    <w:basedOn w:val="2"/>
    <w:next w:val="1"/>
    <w:qFormat/>
    <w:uiPriority w:val="99"/>
    <w:pPr>
      <w:spacing w:before="0" w:after="0" w:line="240" w:lineRule="auto"/>
      <w:jc w:val="center"/>
    </w:pPr>
    <w:rPr>
      <w:rFonts w:ascii="??" w:hAnsi="??" w:eastAsia="宋体" w:cs="Times New Roman"/>
      <w:bCs w:val="0"/>
      <w:color w:val="000000"/>
    </w:rPr>
  </w:style>
  <w:style w:type="character" w:customStyle="1" w:styleId="6">
    <w:name w:val="标题 2 Char"/>
    <w:basedOn w:val="4"/>
    <w:link w:val="2"/>
    <w:semiHidden/>
    <w:uiPriority w:val="9"/>
    <w:rPr>
      <w:rFonts w:asciiTheme="majorHAnsi" w:hAnsiTheme="majorHAnsi" w:eastAsiaTheme="majorEastAsia" w:cstheme="majorBidi"/>
      <w:b/>
      <w:bCs/>
      <w:kern w:val="0"/>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264</Words>
  <Characters>1511</Characters>
  <Lines>12</Lines>
  <Paragraphs>3</Paragraphs>
  <TotalTime>0</TotalTime>
  <ScaleCrop>false</ScaleCrop>
  <LinksUpToDate>false</LinksUpToDate>
  <CharactersWithSpaces>1772</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2020-04-30T09:02:00Z</dcterms:created>
  <dc:creator>NTKO</dc:creator>
  <cp:lastModifiedBy>WHM</cp:lastModifiedBy>
  <dcterms:modified xsi:type="dcterms:W3CDTF">2020-04-30T10:03:45Z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