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rPr>
          <w:rFonts w:ascii="宋体" w:hAnsi="宋体" w:cs="宋体"/>
          <w:b/>
          <w:spacing w:val="20"/>
          <w:kern w:val="0"/>
          <w:sz w:val="32"/>
          <w:szCs w:val="44"/>
        </w:rPr>
      </w:pPr>
      <w:r>
        <w:rPr>
          <w:rFonts w:hint="eastAsia" w:ascii="宋体" w:hAnsi="宋体" w:cs="宋体"/>
          <w:b/>
          <w:spacing w:val="20"/>
          <w:kern w:val="0"/>
          <w:sz w:val="32"/>
          <w:szCs w:val="44"/>
        </w:rPr>
        <w:t xml:space="preserve">                          招标编号: </w:t>
      </w:r>
      <w:r>
        <w:rPr>
          <w:rFonts w:hint="eastAsia" w:ascii="宋体" w:hAnsi="宋体" w:cs="宋体"/>
          <w:b/>
          <w:spacing w:val="20"/>
          <w:kern w:val="0"/>
          <w:sz w:val="32"/>
          <w:szCs w:val="44"/>
          <w:lang w:val="en-US" w:eastAsia="zh-CN"/>
        </w:rPr>
        <w:t>TXCT-2019-050</w:t>
      </w:r>
      <w:r>
        <w:rPr>
          <w:rFonts w:hint="eastAsia" w:ascii="宋体" w:hAnsi="宋体" w:cs="宋体"/>
          <w:b/>
          <w:spacing w:val="20"/>
          <w:kern w:val="0"/>
          <w:sz w:val="32"/>
          <w:szCs w:val="44"/>
        </w:rPr>
        <w:t xml:space="preserve">   </w:t>
      </w:r>
      <w:r>
        <w:rPr>
          <w:rFonts w:hint="eastAsia" w:ascii="宋体" w:hAnsi="宋体"/>
          <w:color w:val="000000"/>
        </w:rPr>
        <w:t xml:space="preserve"> </w:t>
      </w:r>
    </w:p>
    <w:p>
      <w:pPr>
        <w:autoSpaceDE w:val="0"/>
        <w:autoSpaceDN w:val="0"/>
        <w:adjustRightInd w:val="0"/>
        <w:snapToGrid w:val="0"/>
        <w:spacing w:line="360" w:lineRule="auto"/>
        <w:jc w:val="center"/>
        <w:rPr>
          <w:rFonts w:ascii="宋体" w:hAnsi="宋体" w:cs="宋体"/>
          <w:b/>
          <w:spacing w:val="20"/>
          <w:kern w:val="0"/>
          <w:sz w:val="32"/>
          <w:szCs w:val="44"/>
        </w:rPr>
      </w:pPr>
    </w:p>
    <w:p>
      <w:pPr>
        <w:autoSpaceDE w:val="0"/>
        <w:autoSpaceDN w:val="0"/>
        <w:adjustRightInd w:val="0"/>
        <w:snapToGrid w:val="0"/>
        <w:spacing w:line="360" w:lineRule="auto"/>
        <w:jc w:val="center"/>
        <w:rPr>
          <w:rFonts w:ascii="宋体" w:hAnsi="宋体" w:cs="宋体"/>
          <w:b/>
          <w:spacing w:val="20"/>
          <w:kern w:val="0"/>
          <w:sz w:val="32"/>
          <w:szCs w:val="44"/>
        </w:rPr>
      </w:pPr>
    </w:p>
    <w:p>
      <w:pPr>
        <w:autoSpaceDE w:val="0"/>
        <w:autoSpaceDN w:val="0"/>
        <w:adjustRightInd w:val="0"/>
        <w:snapToGrid w:val="0"/>
        <w:spacing w:line="360" w:lineRule="auto"/>
        <w:jc w:val="center"/>
        <w:rPr>
          <w:rFonts w:hint="default" w:ascii="宋体" w:hAnsi="宋体" w:eastAsia="宋体" w:cs="宋体"/>
          <w:b/>
          <w:spacing w:val="20"/>
          <w:kern w:val="0"/>
          <w:sz w:val="32"/>
          <w:szCs w:val="44"/>
          <w:u w:val="single"/>
          <w:lang w:val="en-US" w:eastAsia="zh-CN"/>
        </w:rPr>
      </w:pPr>
      <w:r>
        <w:rPr>
          <w:rFonts w:hint="eastAsia" w:ascii="宋体" w:hAnsi="宋体" w:cs="宋体"/>
          <w:b/>
          <w:spacing w:val="20"/>
          <w:kern w:val="0"/>
          <w:sz w:val="32"/>
          <w:szCs w:val="44"/>
          <w:u w:val="single"/>
          <w:lang w:val="en-US" w:eastAsia="zh-CN"/>
        </w:rPr>
        <w:t>屯溪区口腔医院扩建工程（室外附属及绿化工程）</w:t>
      </w:r>
    </w:p>
    <w:p>
      <w:pPr>
        <w:autoSpaceDE w:val="0"/>
        <w:autoSpaceDN w:val="0"/>
        <w:adjustRightInd w:val="0"/>
        <w:snapToGrid w:val="0"/>
        <w:spacing w:line="360" w:lineRule="auto"/>
        <w:jc w:val="center"/>
        <w:rPr>
          <w:rFonts w:ascii="宋体" w:hAnsi="宋体" w:cs="宋体"/>
          <w:b/>
          <w:spacing w:val="20"/>
          <w:kern w:val="0"/>
          <w:sz w:val="32"/>
          <w:szCs w:val="44"/>
          <w:u w:val="single"/>
        </w:rPr>
      </w:pPr>
      <w:r>
        <w:rPr>
          <w:rFonts w:hint="eastAsia" w:ascii="宋体" w:hAnsi="宋体" w:cs="宋体"/>
          <w:b/>
          <w:bCs/>
          <w:color w:val="auto"/>
          <w:spacing w:val="20"/>
          <w:kern w:val="0"/>
          <w:sz w:val="32"/>
          <w:szCs w:val="32"/>
        </w:rPr>
        <w:t>施工招标</w:t>
      </w:r>
    </w:p>
    <w:p>
      <w:pPr>
        <w:autoSpaceDE w:val="0"/>
        <w:autoSpaceDN w:val="0"/>
        <w:adjustRightInd w:val="0"/>
        <w:snapToGrid w:val="0"/>
        <w:spacing w:line="360" w:lineRule="auto"/>
        <w:jc w:val="center"/>
        <w:rPr>
          <w:rFonts w:ascii="宋体" w:hAnsi="宋体" w:cs="宋体"/>
          <w:b/>
          <w:spacing w:val="20"/>
          <w:kern w:val="0"/>
          <w:sz w:val="84"/>
          <w:szCs w:val="84"/>
        </w:rPr>
      </w:pPr>
    </w:p>
    <w:p>
      <w:pPr>
        <w:autoSpaceDE w:val="0"/>
        <w:autoSpaceDN w:val="0"/>
        <w:adjustRightInd w:val="0"/>
        <w:snapToGrid w:val="0"/>
        <w:spacing w:line="360" w:lineRule="auto"/>
        <w:jc w:val="center"/>
        <w:rPr>
          <w:rFonts w:ascii="宋体" w:hAnsi="宋体" w:cs="宋体"/>
          <w:b/>
          <w:spacing w:val="20"/>
          <w:kern w:val="0"/>
          <w:sz w:val="84"/>
          <w:szCs w:val="84"/>
        </w:rPr>
      </w:pPr>
      <w:r>
        <w:rPr>
          <w:rFonts w:hint="eastAsia" w:ascii="宋体" w:hAnsi="宋体" w:cs="宋体"/>
          <w:b/>
          <w:spacing w:val="20"/>
          <w:kern w:val="0"/>
          <w:sz w:val="84"/>
          <w:szCs w:val="84"/>
        </w:rPr>
        <w:t>招标文件</w:t>
      </w:r>
    </w:p>
    <w:p>
      <w:pPr>
        <w:spacing w:line="380" w:lineRule="exact"/>
        <w:rPr>
          <w:rFonts w:ascii="宋体" w:hAnsi="宋体" w:cs="宋体"/>
          <w:b/>
          <w:spacing w:val="20"/>
          <w:kern w:val="0"/>
          <w:sz w:val="84"/>
          <w:szCs w:val="84"/>
        </w:rPr>
      </w:pPr>
    </w:p>
    <w:p>
      <w:pPr>
        <w:pStyle w:val="2"/>
        <w:ind w:left="0" w:leftChars="0" w:firstLine="0" w:firstLineChars="0"/>
        <w:rPr>
          <w:rFonts w:ascii="宋体" w:hAnsi="宋体" w:cs="宋体"/>
          <w:b/>
          <w:spacing w:val="20"/>
          <w:kern w:val="0"/>
          <w:sz w:val="84"/>
          <w:szCs w:val="84"/>
        </w:rPr>
      </w:pPr>
    </w:p>
    <w:p>
      <w:pPr>
        <w:spacing w:line="380" w:lineRule="exact"/>
        <w:rPr>
          <w:rFonts w:ascii="宋体" w:hAnsi="宋体"/>
          <w:sz w:val="24"/>
        </w:rPr>
      </w:pPr>
    </w:p>
    <w:p>
      <w:pPr>
        <w:spacing w:line="380" w:lineRule="exact"/>
        <w:ind w:firstLine="240" w:firstLineChars="100"/>
        <w:rPr>
          <w:rFonts w:ascii="宋体" w:hAnsi="宋体"/>
          <w:sz w:val="24"/>
        </w:rPr>
      </w:pPr>
    </w:p>
    <w:p>
      <w:pPr>
        <w:spacing w:line="380" w:lineRule="exact"/>
        <w:ind w:firstLine="240" w:firstLineChars="100"/>
        <w:rPr>
          <w:rFonts w:ascii="宋体" w:hAnsi="宋体"/>
          <w:sz w:val="24"/>
        </w:rPr>
      </w:pPr>
    </w:p>
    <w:p>
      <w:pPr>
        <w:spacing w:line="380" w:lineRule="exact"/>
        <w:ind w:firstLine="210" w:firstLineChars="100"/>
        <w:rPr>
          <w:rFonts w:ascii="宋体" w:hAnsi="宋体"/>
          <w:sz w:val="21"/>
          <w:szCs w:val="21"/>
        </w:rPr>
      </w:pPr>
    </w:p>
    <w:p>
      <w:pPr>
        <w:autoSpaceDE w:val="0"/>
        <w:autoSpaceDN w:val="0"/>
        <w:adjustRightInd w:val="0"/>
        <w:snapToGrid w:val="0"/>
        <w:spacing w:line="360" w:lineRule="auto"/>
        <w:ind w:firstLine="1284" w:firstLineChars="400"/>
        <w:jc w:val="left"/>
        <w:rPr>
          <w:rFonts w:hint="eastAsia" w:ascii="宋体" w:hAnsi="DotumChe" w:cs="宋体"/>
          <w:b/>
          <w:spacing w:val="20"/>
          <w:kern w:val="0"/>
          <w:sz w:val="28"/>
          <w:szCs w:val="28"/>
        </w:rPr>
      </w:pPr>
      <w:r>
        <w:rPr>
          <w:rFonts w:hint="eastAsia" w:ascii="宋体" w:hAnsi="DotumChe" w:cs="宋体"/>
          <w:b/>
          <w:spacing w:val="20"/>
          <w:kern w:val="0"/>
          <w:sz w:val="28"/>
          <w:szCs w:val="28"/>
        </w:rPr>
        <w:t>招 标</w:t>
      </w:r>
      <w:r>
        <w:rPr>
          <w:rFonts w:hint="eastAsia" w:ascii="宋体" w:hAnsi="DotumChe" w:cs="宋体"/>
          <w:b/>
          <w:spacing w:val="20"/>
          <w:kern w:val="0"/>
          <w:sz w:val="28"/>
          <w:szCs w:val="28"/>
          <w:lang w:val="en-US" w:eastAsia="zh-CN"/>
        </w:rPr>
        <w:t xml:space="preserve"> </w:t>
      </w:r>
      <w:r>
        <w:rPr>
          <w:rFonts w:hint="eastAsia" w:ascii="宋体" w:hAnsi="DotumChe" w:cs="宋体"/>
          <w:b/>
          <w:spacing w:val="20"/>
          <w:kern w:val="0"/>
          <w:sz w:val="28"/>
          <w:szCs w:val="28"/>
        </w:rPr>
        <w:t>人：</w:t>
      </w:r>
      <w:r>
        <w:rPr>
          <w:rFonts w:hint="eastAsia" w:ascii="宋体" w:hAnsi="DotumChe" w:cs="宋体"/>
          <w:b/>
          <w:spacing w:val="20"/>
          <w:kern w:val="0"/>
          <w:sz w:val="28"/>
          <w:szCs w:val="28"/>
          <w:lang w:val="en-US" w:eastAsia="zh-CN"/>
        </w:rPr>
        <w:t xml:space="preserve">屯溪区口腔医院             </w:t>
      </w:r>
      <w:r>
        <w:rPr>
          <w:rFonts w:hint="eastAsia" w:ascii="宋体" w:hAnsi="DotumChe" w:cs="宋体"/>
          <w:b/>
          <w:spacing w:val="20"/>
          <w:kern w:val="0"/>
          <w:sz w:val="28"/>
          <w:szCs w:val="28"/>
        </w:rPr>
        <w:t xml:space="preserve"> </w:t>
      </w:r>
      <w:r>
        <w:rPr>
          <w:rFonts w:hint="eastAsia" w:ascii="宋体" w:hAnsi="DotumChe" w:cs="宋体"/>
          <w:b/>
          <w:spacing w:val="20"/>
          <w:kern w:val="0"/>
          <w:sz w:val="28"/>
          <w:szCs w:val="28"/>
          <w:lang w:val="en-US" w:eastAsia="zh-CN"/>
        </w:rPr>
        <w:t xml:space="preserve">   </w:t>
      </w:r>
      <w:r>
        <w:rPr>
          <w:rFonts w:hint="eastAsia" w:ascii="宋体" w:hAnsi="DotumChe" w:cs="宋体"/>
          <w:b/>
          <w:spacing w:val="20"/>
          <w:kern w:val="0"/>
          <w:sz w:val="28"/>
          <w:szCs w:val="28"/>
        </w:rPr>
        <w:t xml:space="preserve">（盖章）  </w:t>
      </w:r>
    </w:p>
    <w:p>
      <w:pPr>
        <w:autoSpaceDE w:val="0"/>
        <w:autoSpaceDN w:val="0"/>
        <w:adjustRightInd w:val="0"/>
        <w:snapToGrid w:val="0"/>
        <w:spacing w:line="360" w:lineRule="auto"/>
        <w:ind w:firstLine="1284" w:firstLineChars="400"/>
        <w:jc w:val="left"/>
        <w:rPr>
          <w:rFonts w:hint="eastAsia" w:ascii="宋体" w:hAnsi="DotumChe" w:cs="宋体"/>
          <w:b/>
          <w:spacing w:val="20"/>
          <w:kern w:val="0"/>
          <w:sz w:val="28"/>
          <w:szCs w:val="28"/>
        </w:rPr>
      </w:pPr>
      <w:r>
        <w:rPr>
          <w:rFonts w:hint="eastAsia" w:ascii="宋体" w:hAnsi="DotumChe" w:cs="宋体"/>
          <w:b/>
          <w:spacing w:val="20"/>
          <w:kern w:val="0"/>
          <w:sz w:val="28"/>
          <w:szCs w:val="28"/>
        </w:rPr>
        <w:t>代建单位：黄山市屯溪城市建设投资有限责任公司（盖章）</w:t>
      </w:r>
    </w:p>
    <w:p>
      <w:pPr>
        <w:autoSpaceDE w:val="0"/>
        <w:autoSpaceDN w:val="0"/>
        <w:adjustRightInd w:val="0"/>
        <w:snapToGrid w:val="0"/>
        <w:spacing w:line="360" w:lineRule="auto"/>
        <w:ind w:firstLine="1284" w:firstLineChars="400"/>
        <w:jc w:val="left"/>
        <w:rPr>
          <w:rFonts w:hint="eastAsia" w:ascii="宋体" w:hAnsi="DotumChe" w:cs="宋体"/>
          <w:b/>
          <w:spacing w:val="20"/>
          <w:kern w:val="0"/>
          <w:sz w:val="28"/>
          <w:szCs w:val="28"/>
        </w:rPr>
      </w:pPr>
      <w:r>
        <w:rPr>
          <w:rFonts w:hint="eastAsia" w:ascii="宋体" w:hAnsi="DotumChe" w:cs="宋体"/>
          <w:b/>
          <w:spacing w:val="20"/>
          <w:kern w:val="0"/>
          <w:sz w:val="28"/>
          <w:szCs w:val="28"/>
        </w:rPr>
        <w:t xml:space="preserve">代理机构：青岛佳恒工程造价咨询有限公司 </w:t>
      </w:r>
      <w:r>
        <w:rPr>
          <w:rFonts w:hint="eastAsia" w:ascii="宋体" w:hAnsi="DotumChe" w:cs="宋体"/>
          <w:b/>
          <w:spacing w:val="20"/>
          <w:kern w:val="0"/>
          <w:sz w:val="28"/>
          <w:szCs w:val="28"/>
          <w:lang w:val="en-US" w:eastAsia="zh-CN"/>
        </w:rPr>
        <w:t xml:space="preserve"> </w:t>
      </w:r>
      <w:r>
        <w:rPr>
          <w:rFonts w:hint="eastAsia" w:ascii="宋体" w:hAnsi="DotumChe" w:cs="宋体"/>
          <w:b/>
          <w:spacing w:val="20"/>
          <w:kern w:val="0"/>
          <w:sz w:val="28"/>
          <w:szCs w:val="28"/>
        </w:rPr>
        <w:t xml:space="preserve">   （盖章）</w:t>
      </w:r>
    </w:p>
    <w:p>
      <w:pPr>
        <w:autoSpaceDE w:val="0"/>
        <w:autoSpaceDN w:val="0"/>
        <w:adjustRightInd w:val="0"/>
        <w:snapToGrid w:val="0"/>
        <w:spacing w:line="360" w:lineRule="auto"/>
        <w:ind w:firstLine="1284" w:firstLineChars="400"/>
        <w:jc w:val="left"/>
        <w:rPr>
          <w:rFonts w:hint="eastAsia" w:ascii="宋体" w:hAnsi="DotumChe" w:cs="宋体"/>
          <w:b/>
          <w:spacing w:val="20"/>
          <w:kern w:val="0"/>
          <w:sz w:val="28"/>
          <w:szCs w:val="28"/>
        </w:rPr>
      </w:pPr>
    </w:p>
    <w:p>
      <w:pPr>
        <w:autoSpaceDE w:val="0"/>
        <w:autoSpaceDN w:val="0"/>
        <w:adjustRightInd w:val="0"/>
        <w:snapToGrid w:val="0"/>
        <w:spacing w:line="360" w:lineRule="auto"/>
        <w:ind w:left="181" w:hanging="181" w:hangingChars="50"/>
        <w:jc w:val="right"/>
        <w:rPr>
          <w:rFonts w:ascii="黑体" w:hAnsi="DotumChe" w:eastAsia="黑体" w:cs="宋体"/>
          <w:b/>
          <w:spacing w:val="20"/>
          <w:kern w:val="0"/>
          <w:sz w:val="32"/>
          <w:szCs w:val="44"/>
        </w:rPr>
      </w:pPr>
    </w:p>
    <w:p>
      <w:pPr>
        <w:jc w:val="center"/>
        <w:rPr>
          <w:rFonts w:ascii="黑体" w:hAnsi="宋体" w:eastAsia="黑体"/>
          <w:sz w:val="32"/>
          <w:szCs w:val="32"/>
        </w:rPr>
        <w:sectPr>
          <w:headerReference r:id="rId3" w:type="default"/>
          <w:footerReference r:id="rId4" w:type="default"/>
          <w:pgSz w:w="11906" w:h="16838"/>
          <w:pgMar w:top="1440" w:right="1080" w:bottom="1440" w:left="1080" w:header="851" w:footer="992" w:gutter="0"/>
          <w:pgNumType w:start="1"/>
          <w:cols w:space="720" w:num="1"/>
          <w:docGrid w:type="lines" w:linePitch="312" w:charSpace="0"/>
        </w:sectPr>
      </w:pPr>
      <w:r>
        <w:rPr>
          <w:rFonts w:hint="eastAsia" w:ascii="宋体" w:hAnsi="宋体" w:cs="宋体"/>
          <w:b/>
          <w:spacing w:val="20"/>
          <w:kern w:val="0"/>
          <w:sz w:val="32"/>
          <w:szCs w:val="44"/>
        </w:rPr>
        <w:t xml:space="preserve"> 2019 年 </w:t>
      </w:r>
      <w:r>
        <w:rPr>
          <w:rFonts w:hint="eastAsia" w:ascii="宋体" w:hAnsi="宋体" w:cs="宋体"/>
          <w:b/>
          <w:spacing w:val="20"/>
          <w:kern w:val="0"/>
          <w:sz w:val="32"/>
          <w:szCs w:val="44"/>
          <w:lang w:val="en-US" w:eastAsia="zh-CN"/>
        </w:rPr>
        <w:t>6</w:t>
      </w:r>
      <w:r>
        <w:rPr>
          <w:rFonts w:hint="eastAsia" w:ascii="宋体" w:hAnsi="宋体" w:cs="宋体"/>
          <w:b/>
          <w:spacing w:val="20"/>
          <w:kern w:val="0"/>
          <w:sz w:val="32"/>
          <w:szCs w:val="44"/>
        </w:rPr>
        <w:t xml:space="preserve"> 月</w:t>
      </w:r>
    </w:p>
    <w:p>
      <w:pPr>
        <w:pStyle w:val="19"/>
      </w:pPr>
      <w:r>
        <w:rPr>
          <w:lang w:val="zh-CN"/>
        </w:rPr>
        <w:t>目录</w:t>
      </w:r>
    </w:p>
    <w:p>
      <w:pPr>
        <w:pStyle w:val="11"/>
        <w:tabs>
          <w:tab w:val="right" w:leader="dot" w:pos="9628"/>
        </w:tabs>
        <w:rPr>
          <w:rFonts w:ascii="Calibri" w:hAnsi="Calibri" w:cs="Times New Roman"/>
          <w:b w:val="0"/>
          <w:bCs w:val="0"/>
          <w:caps w:val="0"/>
          <w:sz w:val="21"/>
          <w:szCs w:val="22"/>
        </w:rPr>
      </w:pPr>
      <w:r>
        <w:rPr>
          <w:rFonts w:ascii="宋体" w:hAnsi="宋体" w:cs="Calibri"/>
          <w:i/>
          <w:iCs/>
          <w:caps w:val="0"/>
          <w:sz w:val="36"/>
          <w:szCs w:val="36"/>
          <w:u w:val="single"/>
        </w:rPr>
        <w:fldChar w:fldCharType="begin"/>
      </w:r>
      <w:r>
        <w:rPr>
          <w:rFonts w:ascii="宋体" w:hAnsi="宋体" w:cs="Calibri"/>
          <w:i/>
          <w:iCs/>
          <w:caps w:val="0"/>
          <w:sz w:val="36"/>
          <w:szCs w:val="36"/>
          <w:u w:val="single"/>
        </w:rPr>
        <w:instrText xml:space="preserve"> TOC \o "1-2" \h \z \u </w:instrText>
      </w:r>
      <w:r>
        <w:rPr>
          <w:rFonts w:ascii="宋体" w:hAnsi="宋体" w:cs="Calibri"/>
          <w:i/>
          <w:iCs/>
          <w:caps w:val="0"/>
          <w:sz w:val="36"/>
          <w:szCs w:val="36"/>
          <w:u w:val="single"/>
        </w:rPr>
        <w:fldChar w:fldCharType="separate"/>
      </w:r>
      <w:r>
        <w:fldChar w:fldCharType="begin"/>
      </w:r>
      <w:r>
        <w:instrText xml:space="preserve"> HYPERLINK \l "_Toc481479420" </w:instrText>
      </w:r>
      <w:r>
        <w:fldChar w:fldCharType="separate"/>
      </w:r>
      <w:r>
        <w:rPr>
          <w:rStyle w:val="18"/>
          <w:rFonts w:hint="eastAsia"/>
        </w:rPr>
        <w:t>第一章</w:t>
      </w:r>
      <w:r>
        <w:rPr>
          <w:rStyle w:val="18"/>
        </w:rPr>
        <w:t xml:space="preserve"> </w:t>
      </w:r>
      <w:r>
        <w:rPr>
          <w:rStyle w:val="18"/>
          <w:rFonts w:hint="eastAsia"/>
        </w:rPr>
        <w:t>招标文件（简本）说明</w:t>
      </w:r>
      <w:r>
        <w:tab/>
      </w:r>
      <w:r>
        <w:fldChar w:fldCharType="begin"/>
      </w:r>
      <w:r>
        <w:instrText xml:space="preserve"> PAGEREF _Toc481479420 \h </w:instrText>
      </w:r>
      <w:r>
        <w:fldChar w:fldCharType="separate"/>
      </w:r>
      <w:r>
        <w:t>2</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"_Toc481479421" </w:instrText>
      </w:r>
      <w:r>
        <w:fldChar w:fldCharType="separate"/>
      </w:r>
      <w:r>
        <w:rPr>
          <w:rStyle w:val="18"/>
          <w:rFonts w:hint="eastAsia"/>
        </w:rPr>
        <w:t>第二章</w:t>
      </w:r>
      <w:r>
        <w:rPr>
          <w:rStyle w:val="18"/>
        </w:rPr>
        <w:t xml:space="preserve"> </w:t>
      </w:r>
      <w:r>
        <w:rPr>
          <w:rStyle w:val="18"/>
          <w:rFonts w:hint="eastAsia"/>
        </w:rPr>
        <w:t>招标公告（适用于小型项目招标）</w:t>
      </w:r>
      <w:r>
        <w:tab/>
      </w:r>
      <w:r>
        <w:fldChar w:fldCharType="begin"/>
      </w:r>
      <w:r>
        <w:instrText xml:space="preserve"> PAGEREF _Toc481479421 \h </w:instrText>
      </w:r>
      <w:r>
        <w:fldChar w:fldCharType="separate"/>
      </w:r>
      <w:r>
        <w:t>3</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"_Toc481479422" </w:instrText>
      </w:r>
      <w:r>
        <w:fldChar w:fldCharType="separate"/>
      </w:r>
      <w:r>
        <w:rPr>
          <w:rStyle w:val="18"/>
          <w:rFonts w:hint="eastAsia"/>
        </w:rPr>
        <w:t>第三章</w:t>
      </w:r>
      <w:r>
        <w:rPr>
          <w:rStyle w:val="18"/>
        </w:rPr>
        <w:t xml:space="preserve">  </w:t>
      </w:r>
      <w:r>
        <w:rPr>
          <w:rStyle w:val="18"/>
          <w:rFonts w:hint="eastAsia"/>
        </w:rPr>
        <w:t>第一阶段投标</w:t>
      </w:r>
      <w:r>
        <w:tab/>
      </w:r>
      <w:r>
        <w:fldChar w:fldCharType="begin"/>
      </w:r>
      <w:r>
        <w:instrText xml:space="preserve"> PAGEREF _Toc481479422 \h </w:instrText>
      </w:r>
      <w:r>
        <w:fldChar w:fldCharType="separate"/>
      </w:r>
      <w:r>
        <w:t>5</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"_Toc481479423" </w:instrText>
      </w:r>
      <w:r>
        <w:fldChar w:fldCharType="separate"/>
      </w:r>
      <w:r>
        <w:rPr>
          <w:rStyle w:val="18"/>
          <w:rFonts w:hint="eastAsia"/>
        </w:rPr>
        <w:t>第四章</w:t>
      </w:r>
      <w:r>
        <w:rPr>
          <w:rStyle w:val="18"/>
        </w:rPr>
        <w:t xml:space="preserve"> </w:t>
      </w:r>
      <w:r>
        <w:rPr>
          <w:rStyle w:val="18"/>
          <w:rFonts w:hint="eastAsia"/>
        </w:rPr>
        <w:t>第二阶段评审</w:t>
      </w:r>
      <w:r>
        <w:tab/>
      </w:r>
      <w:r>
        <w:fldChar w:fldCharType="begin"/>
      </w:r>
      <w:r>
        <w:instrText xml:space="preserve"> PAGEREF _Toc481479423 \h </w:instrText>
      </w:r>
      <w:r>
        <w:fldChar w:fldCharType="separate"/>
      </w:r>
      <w:r>
        <w:t>8</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"_Toc481479424" </w:instrText>
      </w:r>
      <w:r>
        <w:fldChar w:fldCharType="separate"/>
      </w:r>
      <w:r>
        <w:rPr>
          <w:rStyle w:val="18"/>
          <w:rFonts w:hint="eastAsia"/>
        </w:rPr>
        <w:t>第五章</w:t>
      </w:r>
      <w:r>
        <w:rPr>
          <w:rStyle w:val="18"/>
        </w:rPr>
        <w:t xml:space="preserve"> </w:t>
      </w:r>
      <w:r>
        <w:rPr>
          <w:rStyle w:val="18"/>
          <w:rFonts w:hint="eastAsia"/>
        </w:rPr>
        <w:t>评标办法</w:t>
      </w:r>
      <w:r>
        <w:tab/>
      </w:r>
      <w:r>
        <w:fldChar w:fldCharType="begin"/>
      </w:r>
      <w:r>
        <w:instrText xml:space="preserve"> PAGEREF _Toc481479424 \h </w:instrText>
      </w:r>
      <w:r>
        <w:fldChar w:fldCharType="separate"/>
      </w:r>
      <w:r>
        <w:t>12</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"_Toc481479425" </w:instrText>
      </w:r>
      <w:r>
        <w:fldChar w:fldCharType="separate"/>
      </w:r>
      <w:r>
        <w:rPr>
          <w:rStyle w:val="18"/>
          <w:rFonts w:hint="eastAsia"/>
        </w:rPr>
        <w:t>第六章</w:t>
      </w:r>
      <w:r>
        <w:rPr>
          <w:rStyle w:val="18"/>
        </w:rPr>
        <w:t xml:space="preserve"> </w:t>
      </w:r>
      <w:r>
        <w:rPr>
          <w:rStyle w:val="18"/>
          <w:rFonts w:hint="eastAsia"/>
        </w:rPr>
        <w:t>计价依据及工程造价确定</w:t>
      </w:r>
      <w:r>
        <w:tab/>
      </w:r>
      <w:r>
        <w:fldChar w:fldCharType="begin"/>
      </w:r>
      <w:r>
        <w:instrText xml:space="preserve"> PAGEREF _Toc481479425 \h </w:instrText>
      </w:r>
      <w:r>
        <w:fldChar w:fldCharType="separate"/>
      </w:r>
      <w:r>
        <w:t>15</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"_Toc481479426" </w:instrText>
      </w:r>
      <w:r>
        <w:fldChar w:fldCharType="separate"/>
      </w:r>
      <w:r>
        <w:rPr>
          <w:rStyle w:val="18"/>
          <w:rFonts w:hint="eastAsia"/>
        </w:rPr>
        <w:t>第七章</w:t>
      </w:r>
      <w:r>
        <w:rPr>
          <w:rStyle w:val="18"/>
        </w:rPr>
        <w:t xml:space="preserve"> </w:t>
      </w:r>
      <w:r>
        <w:rPr>
          <w:rStyle w:val="18"/>
          <w:rFonts w:hint="eastAsia"/>
        </w:rPr>
        <w:t>合同主要条款</w:t>
      </w:r>
      <w:r>
        <w:tab/>
      </w:r>
      <w:r>
        <w:fldChar w:fldCharType="begin"/>
      </w:r>
      <w:r>
        <w:instrText xml:space="preserve"> PAGEREF _Toc481479426 \h </w:instrText>
      </w:r>
      <w:r>
        <w:fldChar w:fldCharType="separate"/>
      </w:r>
      <w:r>
        <w:t>18</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"_Toc481479427" </w:instrText>
      </w:r>
      <w:r>
        <w:fldChar w:fldCharType="separate"/>
      </w:r>
      <w:r>
        <w:rPr>
          <w:rStyle w:val="18"/>
          <w:rFonts w:hint="eastAsia"/>
        </w:rPr>
        <w:t>第八章</w:t>
      </w:r>
      <w:r>
        <w:rPr>
          <w:rStyle w:val="18"/>
        </w:rPr>
        <w:t xml:space="preserve"> </w:t>
      </w:r>
      <w:r>
        <w:rPr>
          <w:rStyle w:val="18"/>
          <w:rFonts w:hint="eastAsia"/>
        </w:rPr>
        <w:t>投标文件格式</w:t>
      </w:r>
      <w:r>
        <w:tab/>
      </w:r>
      <w:r>
        <w:fldChar w:fldCharType="begin"/>
      </w:r>
      <w:r>
        <w:instrText xml:space="preserve"> PAGEREF _Toc481479427 \h </w:instrText>
      </w:r>
      <w:r>
        <w:fldChar w:fldCharType="separate"/>
      </w:r>
      <w:r>
        <w:t>33</w:t>
      </w:r>
      <w:r>
        <w:fldChar w:fldCharType="end"/>
      </w:r>
      <w:r>
        <w:fldChar w:fldCharType="end"/>
      </w:r>
    </w:p>
    <w:p>
      <w:pPr>
        <w:pStyle w:val="11"/>
        <w:tabs>
          <w:tab w:val="right" w:leader="dot" w:pos="9628"/>
        </w:tabs>
        <w:rPr>
          <w:rFonts w:ascii="Calibri" w:hAnsi="Calibri" w:cs="Times New Roman"/>
          <w:b w:val="0"/>
          <w:bCs w:val="0"/>
          <w:caps w:val="0"/>
          <w:sz w:val="21"/>
          <w:szCs w:val="22"/>
        </w:rPr>
      </w:pPr>
    </w:p>
    <w:p>
      <w:r>
        <w:rPr>
          <w:rFonts w:ascii="宋体" w:hAnsi="宋体" w:cs="Calibri"/>
          <w:i/>
          <w:iCs/>
          <w:caps/>
          <w:sz w:val="36"/>
          <w:szCs w:val="36"/>
          <w:u w:val="single"/>
        </w:rPr>
        <w:fldChar w:fldCharType="end"/>
      </w:r>
    </w:p>
    <w:p>
      <w:pPr>
        <w:spacing w:before="100" w:beforeAutospacing="1" w:after="100" w:afterAutospacing="1" w:line="600" w:lineRule="exact"/>
        <w:sectPr>
          <w:headerReference r:id="rId5" w:type="default"/>
          <w:footerReference r:id="rId6" w:type="default"/>
          <w:pgSz w:w="11906" w:h="16838"/>
          <w:pgMar w:top="1418" w:right="1134" w:bottom="1418" w:left="1134" w:header="851" w:footer="992" w:gutter="0"/>
          <w:pgNumType w:start="1"/>
          <w:cols w:space="720" w:num="1"/>
          <w:docGrid w:type="lines" w:linePitch="312" w:charSpace="0"/>
        </w:sectPr>
      </w:pPr>
    </w:p>
    <w:p>
      <w:pPr>
        <w:pStyle w:val="5"/>
        <w:jc w:val="center"/>
        <w:rPr>
          <w:sz w:val="30"/>
          <w:szCs w:val="30"/>
        </w:rPr>
      </w:pPr>
      <w:bookmarkStart w:id="0" w:name="_Toc463766715"/>
      <w:bookmarkStart w:id="1" w:name="_Toc479846370"/>
      <w:bookmarkStart w:id="2" w:name="_Toc481479420"/>
      <w:bookmarkStart w:id="3" w:name="_Toc184635051"/>
      <w:r>
        <w:rPr>
          <w:rFonts w:hint="eastAsia"/>
          <w:sz w:val="30"/>
          <w:szCs w:val="30"/>
        </w:rPr>
        <w:t>第一章 招标文件（简本）说明</w:t>
      </w:r>
      <w:bookmarkEnd w:id="0"/>
      <w:bookmarkEnd w:id="1"/>
      <w:bookmarkEnd w:id="2"/>
    </w:p>
    <w:bookmarkEnd w:id="3"/>
    <w:p>
      <w:pPr>
        <w:pStyle w:val="20"/>
        <w:spacing w:before="0" w:after="0" w:line="560" w:lineRule="exact"/>
        <w:ind w:left="0" w:right="0"/>
        <w:rPr>
          <w:color w:val="000000"/>
          <w:szCs w:val="24"/>
        </w:rPr>
      </w:pPr>
      <w:bookmarkStart w:id="4" w:name="_Toc184635069"/>
      <w:bookmarkStart w:id="5" w:name="_Toc248986338"/>
    </w:p>
    <w:p>
      <w:pPr>
        <w:pStyle w:val="20"/>
        <w:spacing w:before="0" w:after="0" w:line="560" w:lineRule="exact"/>
        <w:ind w:left="0" w:right="0" w:firstLine="480" w:firstLineChars="200"/>
        <w:rPr>
          <w:rFonts w:ascii="宋体" w:hAnsi="宋体"/>
          <w:color w:val="000000"/>
          <w:szCs w:val="24"/>
        </w:rPr>
      </w:pPr>
      <w:r>
        <w:rPr>
          <w:rFonts w:hint="eastAsia" w:ascii="宋体" w:hAnsi="宋体"/>
          <w:color w:val="000000"/>
          <w:szCs w:val="24"/>
        </w:rPr>
        <w:t>一、本《简本》适用于黄山市小型项目交易实施办法；</w:t>
      </w:r>
    </w:p>
    <w:p>
      <w:pPr>
        <w:pStyle w:val="20"/>
        <w:spacing w:before="0" w:after="0" w:line="560" w:lineRule="exact"/>
        <w:ind w:left="0" w:right="0" w:firstLine="480" w:firstLineChars="200"/>
        <w:rPr>
          <w:rFonts w:ascii="宋体" w:hAnsi="宋体"/>
          <w:color w:val="000000"/>
          <w:szCs w:val="24"/>
        </w:rPr>
      </w:pPr>
      <w:r>
        <w:rPr>
          <w:rFonts w:hint="eastAsia" w:ascii="宋体" w:hAnsi="宋体"/>
          <w:color w:val="000000"/>
          <w:szCs w:val="24"/>
        </w:rPr>
        <w:t>二、本《简本》中未提及的内容按照我市现行相应类别招标文件范本执行,范本中未提及的，按现行法律、法规执行。</w:t>
      </w:r>
    </w:p>
    <w:p>
      <w:pPr>
        <w:spacing w:line="560" w:lineRule="exact"/>
        <w:ind w:firstLine="480" w:firstLineChars="200"/>
        <w:jc w:val="left"/>
        <w:rPr>
          <w:rFonts w:ascii="宋体" w:hAnsi="宋体"/>
          <w:color w:val="000000"/>
          <w:kern w:val="0"/>
          <w:sz w:val="24"/>
        </w:rPr>
      </w:pPr>
      <w:r>
        <w:rPr>
          <w:rFonts w:hint="eastAsia" w:ascii="宋体" w:hAnsi="宋体"/>
          <w:color w:val="000000"/>
          <w:kern w:val="0"/>
          <w:sz w:val="24"/>
        </w:rPr>
        <w:t>三、根据《黄山市小型项目交易实施办法》，交易实行两阶段。第一阶段，确定中标预选人，即所有符合资格的投标人对结算系数</w:t>
      </w:r>
      <w:r>
        <w:rPr>
          <w:rFonts w:hint="eastAsia" w:ascii="宋体" w:hAnsi="宋体"/>
          <w:color w:val="000000"/>
          <w:kern w:val="0"/>
          <w:sz w:val="24"/>
          <w:highlight w:val="yellow"/>
        </w:rPr>
        <w:t>（小数点后保留两位，即：</w:t>
      </w:r>
      <w:r>
        <w:rPr>
          <w:rFonts w:ascii="宋体" w:hAnsi="宋体"/>
          <w:color w:val="000000"/>
          <w:kern w:val="0"/>
          <w:sz w:val="24"/>
          <w:highlight w:val="yellow"/>
        </w:rPr>
        <w:t>**.**%。）</w:t>
      </w:r>
      <w:r>
        <w:rPr>
          <w:rFonts w:hint="eastAsia" w:ascii="宋体" w:hAnsi="宋体"/>
          <w:color w:val="000000"/>
          <w:kern w:val="0"/>
          <w:sz w:val="24"/>
        </w:rPr>
        <w:t>报价的竞争；第二阶段，对中标预选人的投标文件进行评审。该阶段仅由中标预选人按《黄山市小型项目交易实施办法》规定编制投标文件，招标人按规定组织评审。定标原则：两阶段均通过的企业为中标人。</w:t>
      </w:r>
    </w:p>
    <w:p>
      <w:pPr>
        <w:spacing w:line="560" w:lineRule="exact"/>
        <w:ind w:firstLine="480" w:firstLineChars="200"/>
        <w:jc w:val="left"/>
        <w:rPr>
          <w:rFonts w:ascii="宋体" w:hAnsi="宋体"/>
          <w:color w:val="000000"/>
          <w:kern w:val="0"/>
          <w:sz w:val="24"/>
        </w:rPr>
      </w:pPr>
      <w:r>
        <w:rPr>
          <w:rFonts w:hint="eastAsia" w:ascii="宋体" w:hAnsi="宋体"/>
          <w:color w:val="000000"/>
          <w:kern w:val="0"/>
          <w:sz w:val="24"/>
        </w:rPr>
        <w:t>四、本</w:t>
      </w:r>
      <w:r>
        <w:rPr>
          <w:rFonts w:hint="eastAsia" w:ascii="宋体" w:hAnsi="宋体"/>
          <w:color w:val="000000"/>
          <w:sz w:val="24"/>
        </w:rPr>
        <w:t>《简本》中第四章至第八章为第二阶段实施的内容。</w:t>
      </w:r>
    </w:p>
    <w:p>
      <w:pPr>
        <w:pStyle w:val="21"/>
        <w:spacing w:line="440" w:lineRule="atLeast"/>
        <w:rPr>
          <w:rFonts w:ascii="黑体" w:eastAsia="黑体"/>
          <w:color w:val="000000"/>
          <w:sz w:val="17"/>
          <w:szCs w:val="17"/>
        </w:rPr>
      </w:pPr>
    </w:p>
    <w:bookmarkEnd w:id="4"/>
    <w:bookmarkEnd w:id="5"/>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rFonts w:hint="eastAsia" w:ascii="宋体" w:hAnsi="宋体" w:cs="宋体"/>
          <w:b/>
          <w:spacing w:val="20"/>
          <w:kern w:val="0"/>
          <w:sz w:val="32"/>
          <w:szCs w:val="44"/>
        </w:rPr>
      </w:pPr>
    </w:p>
    <w:p>
      <w:pPr>
        <w:jc w:val="center"/>
        <w:rPr>
          <w:color w:val="000000"/>
        </w:rPr>
      </w:pPr>
      <w:r>
        <w:rPr>
          <w:rFonts w:hint="eastAsia" w:ascii="宋体" w:hAnsi="宋体" w:cs="宋体"/>
          <w:b/>
          <w:spacing w:val="20"/>
          <w:kern w:val="0"/>
          <w:sz w:val="32"/>
          <w:szCs w:val="44"/>
        </w:rPr>
        <w:t xml:space="preserve">                              </w:t>
      </w:r>
    </w:p>
    <w:p>
      <w:pPr>
        <w:jc w:val="center"/>
        <w:rPr>
          <w:color w:val="000000"/>
        </w:rPr>
      </w:pPr>
    </w:p>
    <w:p>
      <w:pPr>
        <w:pStyle w:val="14"/>
      </w:pPr>
      <w:bookmarkStart w:id="6" w:name="_Toc479846371"/>
      <w:bookmarkStart w:id="7" w:name="_Toc481479421"/>
      <w:bookmarkStart w:id="8" w:name="_Toc463766716"/>
      <w:r>
        <w:rPr>
          <w:rFonts w:hint="eastAsia"/>
        </w:rPr>
        <w:t>第二章 招标公告（适用于小型项目招标）</w:t>
      </w:r>
      <w:bookmarkEnd w:id="6"/>
      <w:bookmarkEnd w:id="7"/>
      <w:bookmarkEnd w:id="8"/>
    </w:p>
    <w:p>
      <w:pPr>
        <w:spacing w:line="380" w:lineRule="exact"/>
        <w:ind w:firstLine="480" w:firstLineChars="200"/>
        <w:rPr>
          <w:rFonts w:hint="eastAsia" w:ascii="宋体" w:hAnsi="宋体"/>
          <w:sz w:val="24"/>
        </w:rPr>
      </w:pPr>
    </w:p>
    <w:p>
      <w:pPr>
        <w:spacing w:line="380" w:lineRule="exact"/>
        <w:ind w:firstLine="480" w:firstLineChars="200"/>
        <w:rPr>
          <w:rFonts w:hint="default" w:ascii="宋体" w:hAnsi="宋体" w:eastAsia="宋体"/>
          <w:sz w:val="24"/>
          <w:u w:val="single"/>
          <w:lang w:val="en-US" w:eastAsia="zh-CN"/>
        </w:rPr>
      </w:pPr>
      <w:r>
        <w:rPr>
          <w:rFonts w:hint="eastAsia" w:ascii="宋体" w:hAnsi="宋体"/>
          <w:sz w:val="24"/>
        </w:rPr>
        <w:t>交易编号：</w:t>
      </w:r>
      <w:r>
        <w:rPr>
          <w:rFonts w:hint="default" w:ascii="宋体" w:hAnsi="宋体"/>
          <w:sz w:val="24"/>
          <w:u w:val="single"/>
          <w:lang w:val="en-US"/>
        </w:rPr>
        <w:t>TXC</w:t>
      </w:r>
      <w:r>
        <w:rPr>
          <w:rFonts w:hint="eastAsia" w:ascii="宋体" w:hAnsi="宋体"/>
          <w:sz w:val="24"/>
          <w:u w:val="single"/>
          <w:lang w:val="en-US" w:eastAsia="zh-CN"/>
        </w:rPr>
        <w:t>T</w:t>
      </w:r>
      <w:r>
        <w:rPr>
          <w:rFonts w:hint="default" w:ascii="宋体" w:hAnsi="宋体"/>
          <w:sz w:val="24"/>
          <w:u w:val="single"/>
          <w:lang w:val="en-US"/>
        </w:rPr>
        <w:t>-2019-</w:t>
      </w:r>
      <w:r>
        <w:rPr>
          <w:rFonts w:hint="eastAsia" w:ascii="宋体" w:hAnsi="宋体"/>
          <w:sz w:val="24"/>
          <w:u w:val="single"/>
          <w:lang w:val="en-US" w:eastAsia="zh-CN"/>
        </w:rPr>
        <w:t xml:space="preserve">050 </w:t>
      </w:r>
    </w:p>
    <w:p>
      <w:pPr>
        <w:spacing w:line="380" w:lineRule="exact"/>
        <w:ind w:firstLine="480" w:firstLineChars="200"/>
        <w:rPr>
          <w:rFonts w:hint="eastAsia" w:ascii="宋体" w:hAnsi="宋体"/>
          <w:sz w:val="24"/>
        </w:rPr>
      </w:pPr>
      <w:r>
        <w:rPr>
          <w:rFonts w:hint="eastAsia" w:ascii="宋体" w:hAnsi="宋体"/>
          <w:sz w:val="24"/>
        </w:rPr>
        <w:t>发布时间：</w:t>
      </w:r>
      <w:r>
        <w:rPr>
          <w:rFonts w:ascii="宋体" w:hAnsi="宋体"/>
          <w:sz w:val="24"/>
          <w:u w:val="single"/>
        </w:rPr>
        <w:t>201</w:t>
      </w:r>
      <w:r>
        <w:rPr>
          <w:rFonts w:hint="eastAsia" w:ascii="宋体" w:hAnsi="宋体"/>
          <w:sz w:val="24"/>
          <w:u w:val="single"/>
          <w:lang w:val="en-US" w:eastAsia="zh-CN"/>
        </w:rPr>
        <w:t>9</w:t>
      </w:r>
      <w:r>
        <w:rPr>
          <w:rFonts w:hint="eastAsia" w:ascii="宋体" w:hAnsi="宋体"/>
          <w:sz w:val="24"/>
        </w:rPr>
        <w:t>年</w:t>
      </w:r>
      <w:r>
        <w:rPr>
          <w:rFonts w:hint="eastAsia" w:ascii="宋体" w:hAnsi="宋体"/>
          <w:sz w:val="24"/>
          <w:u w:val="single"/>
          <w:lang w:val="en-US" w:eastAsia="zh-CN"/>
        </w:rPr>
        <w:t xml:space="preserve"> 6  </w:t>
      </w:r>
      <w:r>
        <w:rPr>
          <w:rFonts w:hint="eastAsia" w:ascii="宋体" w:hAnsi="宋体"/>
          <w:sz w:val="24"/>
        </w:rPr>
        <w:t>月</w:t>
      </w:r>
      <w:r>
        <w:rPr>
          <w:rFonts w:ascii="宋体" w:hAnsi="宋体"/>
          <w:sz w:val="24"/>
          <w:u w:val="single"/>
        </w:rPr>
        <w:t xml:space="preserve"> </w:t>
      </w:r>
      <w:r>
        <w:rPr>
          <w:rFonts w:hint="eastAsia" w:ascii="宋体" w:hAnsi="宋体"/>
          <w:sz w:val="24"/>
          <w:u w:val="single"/>
          <w:lang w:val="en-US" w:eastAsia="zh-CN"/>
        </w:rPr>
        <w:t xml:space="preserve"> 18</w:t>
      </w:r>
      <w:bookmarkStart w:id="662" w:name="_GoBack"/>
      <w:bookmarkEnd w:id="662"/>
      <w:r>
        <w:rPr>
          <w:rFonts w:hint="default" w:ascii="宋体" w:hAnsi="宋体"/>
          <w:sz w:val="24"/>
          <w:u w:val="single"/>
          <w:lang w:val="en-US"/>
        </w:rPr>
        <w:t xml:space="preserve"> </w:t>
      </w:r>
      <w:r>
        <w:rPr>
          <w:rFonts w:ascii="宋体" w:hAnsi="宋体"/>
          <w:sz w:val="24"/>
          <w:u w:val="single"/>
        </w:rPr>
        <w:t xml:space="preserve"> </w:t>
      </w:r>
      <w:r>
        <w:rPr>
          <w:rFonts w:hint="eastAsia" w:ascii="宋体" w:hAnsi="宋体"/>
          <w:sz w:val="24"/>
        </w:rPr>
        <w:t>日</w:t>
      </w:r>
    </w:p>
    <w:p>
      <w:pPr>
        <w:pStyle w:val="2"/>
        <w:ind w:left="0" w:leftChars="0" w:firstLine="0" w:firstLineChars="0"/>
        <w:rPr>
          <w:rFonts w:hint="eastAsia" w:ascii="Calibri" w:hAnsi="Calibri" w:eastAsia="宋体" w:cs="Times New Roman"/>
          <w:kern w:val="2"/>
          <w:sz w:val="24"/>
          <w:szCs w:val="24"/>
          <w:lang w:val="en-US" w:eastAsia="zh-CN" w:bidi="ar-SA"/>
        </w:rPr>
      </w:pPr>
    </w:p>
    <w:p>
      <w:pPr>
        <w:pStyle w:val="2"/>
        <w:ind w:left="0" w:leftChars="0" w:firstLine="0" w:firstLineChars="0"/>
        <w:rPr>
          <w:rFonts w:ascii="楷体" w:hAnsi="楷体"/>
          <w:b/>
          <w:sz w:val="24"/>
        </w:rPr>
      </w:pPr>
      <w:bookmarkStart w:id="9" w:name="_Toc179632528"/>
      <w:bookmarkStart w:id="10" w:name="_Toc152045512"/>
      <w:bookmarkStart w:id="11" w:name="_Toc144974480"/>
      <w:bookmarkStart w:id="12" w:name="_Toc246996158"/>
      <w:bookmarkStart w:id="13" w:name="_Toc152042288"/>
      <w:bookmarkStart w:id="14" w:name="_Toc296602402"/>
      <w:bookmarkStart w:id="15" w:name="_Toc247085672"/>
      <w:bookmarkStart w:id="16" w:name="_Toc246996901"/>
      <w:r>
        <w:rPr>
          <w:rFonts w:hint="eastAsia" w:ascii="楷体" w:hAnsi="楷体"/>
          <w:b/>
          <w:sz w:val="24"/>
        </w:rPr>
        <w:t>一．招标条件</w:t>
      </w:r>
      <w:bookmarkEnd w:id="9"/>
      <w:bookmarkEnd w:id="10"/>
      <w:bookmarkEnd w:id="11"/>
      <w:bookmarkEnd w:id="12"/>
      <w:bookmarkEnd w:id="13"/>
      <w:bookmarkEnd w:id="14"/>
      <w:bookmarkEnd w:id="15"/>
      <w:bookmarkEnd w:id="16"/>
    </w:p>
    <w:p>
      <w:pPr>
        <w:spacing w:line="480" w:lineRule="exact"/>
        <w:ind w:firstLine="480" w:firstLineChars="200"/>
        <w:rPr>
          <w:rFonts w:hint="eastAsia" w:ascii="宋体" w:hAnsi="宋体"/>
          <w:sz w:val="24"/>
          <w:szCs w:val="24"/>
          <w:lang w:val="en-US" w:eastAsia="zh-CN"/>
        </w:rPr>
      </w:pPr>
      <w:r>
        <w:rPr>
          <w:rFonts w:hint="eastAsia" w:ascii="宋体" w:hAnsi="宋体"/>
          <w:sz w:val="24"/>
          <w:szCs w:val="24"/>
        </w:rPr>
        <w:t>本发包项目</w:t>
      </w:r>
      <w:r>
        <w:rPr>
          <w:rFonts w:hint="eastAsia"/>
          <w:sz w:val="24"/>
          <w:szCs w:val="24"/>
          <w:u w:val="single"/>
          <w:lang w:val="en-US" w:eastAsia="zh-CN"/>
        </w:rPr>
        <w:t>屯溪区口腔医院扩建工程（室外附属及绿化工程）</w:t>
      </w:r>
      <w:r>
        <w:rPr>
          <w:rFonts w:hint="eastAsia" w:ascii="宋体" w:hAnsi="宋体"/>
          <w:sz w:val="24"/>
          <w:szCs w:val="24"/>
        </w:rPr>
        <w:t>已由</w:t>
      </w:r>
      <w:r>
        <w:rPr>
          <w:rFonts w:hint="eastAsia" w:ascii="宋体" w:hAnsi="宋体" w:cs="宋体"/>
          <w:sz w:val="24"/>
          <w:szCs w:val="24"/>
        </w:rPr>
        <w:t>项目建设主管部门</w:t>
      </w:r>
      <w:r>
        <w:rPr>
          <w:rFonts w:hint="eastAsia" w:ascii="宋体" w:hAnsi="宋体"/>
          <w:sz w:val="24"/>
          <w:szCs w:val="24"/>
        </w:rPr>
        <w:t>批准建设，项目业主为</w:t>
      </w:r>
      <w:r>
        <w:rPr>
          <w:rFonts w:hint="eastAsia" w:ascii="宋体" w:hAnsi="宋体"/>
          <w:sz w:val="24"/>
          <w:szCs w:val="24"/>
          <w:u w:val="single"/>
          <w:lang w:val="en-US" w:eastAsia="zh-CN"/>
        </w:rPr>
        <w:t>屯溪区口腔医院</w:t>
      </w:r>
      <w:r>
        <w:rPr>
          <w:rFonts w:hint="eastAsia" w:ascii="宋体" w:hAnsi="宋体"/>
          <w:sz w:val="24"/>
          <w:szCs w:val="24"/>
        </w:rPr>
        <w:t>，</w:t>
      </w:r>
      <w:r>
        <w:rPr>
          <w:rFonts w:hint="eastAsia" w:ascii="宋体" w:hAnsi="宋体"/>
          <w:sz w:val="24"/>
          <w:szCs w:val="24"/>
          <w:lang w:val="en-US" w:eastAsia="zh-CN"/>
        </w:rPr>
        <w:t>代建单位为</w:t>
      </w:r>
      <w:r>
        <w:rPr>
          <w:rFonts w:hint="eastAsia" w:ascii="宋体" w:hAnsi="宋体"/>
          <w:sz w:val="24"/>
          <w:szCs w:val="24"/>
          <w:u w:val="single"/>
          <w:lang w:val="en-US" w:eastAsia="zh-CN"/>
        </w:rPr>
        <w:t>黄山市屯溪城市建设投资有限责任公司</w:t>
      </w:r>
      <w:r>
        <w:rPr>
          <w:rFonts w:hint="eastAsia" w:ascii="宋体" w:hAnsi="宋体"/>
          <w:sz w:val="24"/>
          <w:szCs w:val="24"/>
          <w:u w:val="none"/>
          <w:lang w:val="en-US" w:eastAsia="zh-CN"/>
        </w:rPr>
        <w:t>，</w:t>
      </w:r>
      <w:r>
        <w:rPr>
          <w:rFonts w:hint="eastAsia" w:ascii="宋体" w:hAnsi="宋体"/>
          <w:sz w:val="24"/>
          <w:szCs w:val="24"/>
        </w:rPr>
        <w:t>建设资金来自</w:t>
      </w:r>
      <w:r>
        <w:rPr>
          <w:rFonts w:hint="eastAsia" w:ascii="宋体" w:hAnsi="宋体"/>
          <w:sz w:val="24"/>
          <w:szCs w:val="24"/>
          <w:u w:val="single"/>
          <w:lang w:val="en-US" w:eastAsia="zh-CN"/>
        </w:rPr>
        <w:t>财政资金</w:t>
      </w:r>
      <w:r>
        <w:rPr>
          <w:rFonts w:hint="eastAsia" w:ascii="宋体" w:hAnsi="宋体"/>
          <w:sz w:val="24"/>
          <w:szCs w:val="24"/>
        </w:rPr>
        <w:t>（资金来源）。已具备发包条件，</w:t>
      </w:r>
      <w:r>
        <w:rPr>
          <w:rFonts w:hint="eastAsia" w:ascii="宋体" w:hAnsi="宋体"/>
          <w:sz w:val="24"/>
        </w:rPr>
        <w:t>现对该项目施工进行公开发包。</w:t>
      </w:r>
    </w:p>
    <w:p>
      <w:pPr>
        <w:spacing w:line="480" w:lineRule="exact"/>
        <w:ind w:firstLine="482" w:firstLineChars="200"/>
        <w:rPr>
          <w:rFonts w:ascii="楷体" w:hAnsi="楷体"/>
          <w:b/>
          <w:sz w:val="24"/>
        </w:rPr>
      </w:pPr>
      <w:r>
        <w:rPr>
          <w:rFonts w:hint="eastAsia" w:ascii="楷体" w:hAnsi="楷体"/>
          <w:b/>
          <w:sz w:val="24"/>
        </w:rPr>
        <w:t>二．项目概况与招标范围</w:t>
      </w:r>
    </w:p>
    <w:p>
      <w:pPr>
        <w:spacing w:line="480" w:lineRule="exact"/>
        <w:ind w:firstLine="480" w:firstLineChars="200"/>
        <w:rPr>
          <w:rFonts w:hint="eastAsia" w:ascii="宋体" w:hAnsi="宋体"/>
          <w:sz w:val="24"/>
          <w:szCs w:val="24"/>
        </w:rPr>
      </w:pPr>
      <w:r>
        <w:rPr>
          <w:rFonts w:hint="eastAsia" w:ascii="宋体" w:hAnsi="宋体"/>
          <w:sz w:val="24"/>
          <w:szCs w:val="24"/>
        </w:rPr>
        <w:t>2.1建设地点：</w:t>
      </w:r>
      <w:r>
        <w:rPr>
          <w:rFonts w:hint="eastAsia" w:ascii="宋体" w:hAnsi="宋体"/>
          <w:sz w:val="24"/>
          <w:szCs w:val="24"/>
          <w:lang w:val="en-US" w:eastAsia="zh-CN"/>
        </w:rPr>
        <w:t>黄山市屯溪区</w:t>
      </w:r>
      <w:r>
        <w:rPr>
          <w:rFonts w:hint="eastAsia" w:ascii="宋体" w:hAnsi="宋体"/>
          <w:sz w:val="24"/>
          <w:szCs w:val="24"/>
        </w:rPr>
        <w:t xml:space="preserve"> </w:t>
      </w:r>
      <w:r>
        <w:rPr>
          <w:rFonts w:hint="eastAsia" w:ascii="宋体" w:hAnsi="宋体"/>
          <w:sz w:val="24"/>
          <w:szCs w:val="24"/>
          <w:lang w:eastAsia="zh-CN"/>
        </w:rPr>
        <w:t>。</w:t>
      </w:r>
    </w:p>
    <w:p>
      <w:pPr>
        <w:spacing w:line="480" w:lineRule="exact"/>
        <w:ind w:firstLine="480" w:firstLineChars="200"/>
        <w:rPr>
          <w:rFonts w:hint="eastAsia" w:ascii="宋体" w:hAnsi="宋体"/>
          <w:sz w:val="24"/>
          <w:szCs w:val="24"/>
        </w:rPr>
      </w:pPr>
      <w:r>
        <w:rPr>
          <w:rFonts w:hint="eastAsia" w:ascii="宋体" w:hAnsi="宋体"/>
          <w:sz w:val="24"/>
          <w:szCs w:val="24"/>
        </w:rPr>
        <w:t>2.2资金来源：</w:t>
      </w:r>
      <w:r>
        <w:rPr>
          <w:rFonts w:hint="eastAsia" w:ascii="宋体" w:hAnsi="宋体"/>
          <w:sz w:val="24"/>
          <w:szCs w:val="24"/>
          <w:lang w:val="en-US" w:eastAsia="zh-CN"/>
        </w:rPr>
        <w:t>财政资金</w:t>
      </w:r>
      <w:r>
        <w:rPr>
          <w:rFonts w:hint="eastAsia" w:ascii="宋体" w:hAnsi="宋体"/>
          <w:sz w:val="24"/>
          <w:szCs w:val="24"/>
          <w:lang w:eastAsia="zh-CN"/>
        </w:rPr>
        <w:t>。</w:t>
      </w:r>
    </w:p>
    <w:p>
      <w:pPr>
        <w:spacing w:line="480" w:lineRule="exact"/>
        <w:ind w:firstLine="480" w:firstLineChars="200"/>
        <w:rPr>
          <w:rFonts w:hint="eastAsia" w:ascii="宋体" w:hAnsi="宋体"/>
          <w:sz w:val="24"/>
          <w:szCs w:val="24"/>
        </w:rPr>
      </w:pPr>
      <w:r>
        <w:rPr>
          <w:rFonts w:hint="eastAsia" w:ascii="宋体" w:hAnsi="宋体"/>
          <w:sz w:val="24"/>
          <w:szCs w:val="24"/>
        </w:rPr>
        <w:t>2.3质量要求：</w:t>
      </w:r>
      <w:r>
        <w:rPr>
          <w:rFonts w:hint="eastAsia" w:ascii="宋体" w:hAnsi="宋体"/>
          <w:sz w:val="24"/>
          <w:szCs w:val="24"/>
          <w:lang w:val="en-US" w:eastAsia="zh-CN"/>
        </w:rPr>
        <w:t>合格。</w:t>
      </w:r>
    </w:p>
    <w:p>
      <w:pPr>
        <w:spacing w:line="480" w:lineRule="exact"/>
        <w:ind w:firstLine="480" w:firstLineChars="200"/>
        <w:rPr>
          <w:rFonts w:hint="eastAsia" w:ascii="宋体" w:hAnsi="宋体"/>
          <w:sz w:val="24"/>
          <w:szCs w:val="24"/>
        </w:rPr>
      </w:pPr>
      <w:r>
        <w:rPr>
          <w:rFonts w:hint="eastAsia" w:ascii="宋体" w:hAnsi="宋体"/>
          <w:sz w:val="24"/>
          <w:szCs w:val="24"/>
        </w:rPr>
        <w:t>2.4招标控制价：</w:t>
      </w:r>
      <w:r>
        <w:rPr>
          <w:rFonts w:hint="eastAsia" w:ascii="宋体" w:hAnsi="宋体"/>
          <w:sz w:val="24"/>
          <w:szCs w:val="24"/>
          <w:lang w:val="en-US" w:eastAsia="zh-CN"/>
        </w:rPr>
        <w:t>292549.61元。</w:t>
      </w:r>
    </w:p>
    <w:p>
      <w:pPr>
        <w:spacing w:line="480" w:lineRule="exact"/>
        <w:ind w:firstLine="480" w:firstLineChars="200"/>
        <w:rPr>
          <w:rFonts w:hint="eastAsia" w:ascii="宋体" w:hAnsi="宋体" w:eastAsia="宋体"/>
          <w:sz w:val="24"/>
          <w:szCs w:val="24"/>
          <w:lang w:eastAsia="zh-CN"/>
        </w:rPr>
      </w:pPr>
      <w:r>
        <w:rPr>
          <w:rFonts w:hint="eastAsia" w:ascii="宋体" w:hAnsi="宋体"/>
          <w:sz w:val="24"/>
          <w:szCs w:val="24"/>
        </w:rPr>
        <w:t>2.5招标范围：</w:t>
      </w:r>
      <w:r>
        <w:rPr>
          <w:rFonts w:hint="eastAsia" w:ascii="宋体" w:hAnsi="宋体"/>
          <w:sz w:val="24"/>
          <w:szCs w:val="24"/>
          <w:lang w:val="en-US" w:eastAsia="zh-CN"/>
        </w:rPr>
        <w:t>屯溪区口腔医院扩建工程（室外附属及绿化工程）</w:t>
      </w:r>
      <w:r>
        <w:rPr>
          <w:rFonts w:hint="eastAsia" w:ascii="宋体" w:hAnsi="宋体"/>
          <w:sz w:val="24"/>
          <w:szCs w:val="24"/>
        </w:rPr>
        <w:t>,具体详见工程量清单</w:t>
      </w:r>
      <w:r>
        <w:rPr>
          <w:rFonts w:hint="eastAsia" w:ascii="宋体" w:hAnsi="宋体"/>
          <w:sz w:val="24"/>
          <w:szCs w:val="24"/>
          <w:lang w:eastAsia="zh-CN"/>
        </w:rPr>
        <w:t>。</w:t>
      </w:r>
    </w:p>
    <w:p>
      <w:pPr>
        <w:spacing w:line="480" w:lineRule="exact"/>
        <w:ind w:firstLine="480" w:firstLineChars="200"/>
        <w:rPr>
          <w:rFonts w:hint="eastAsia" w:ascii="宋体" w:hAnsi="宋体"/>
          <w:sz w:val="24"/>
          <w:szCs w:val="24"/>
        </w:rPr>
      </w:pPr>
      <w:r>
        <w:rPr>
          <w:rFonts w:hint="eastAsia" w:ascii="宋体" w:hAnsi="宋体"/>
          <w:sz w:val="24"/>
          <w:szCs w:val="24"/>
        </w:rPr>
        <w:t>2.6计划工期：</w:t>
      </w:r>
      <w:r>
        <w:rPr>
          <w:rFonts w:hint="eastAsia" w:ascii="宋体" w:hAnsi="宋体"/>
          <w:sz w:val="24"/>
          <w:szCs w:val="24"/>
          <w:lang w:val="en-US" w:eastAsia="zh-CN"/>
        </w:rPr>
        <w:t>30</w:t>
      </w:r>
      <w:r>
        <w:rPr>
          <w:rFonts w:hint="eastAsia" w:ascii="宋体" w:hAnsi="宋体"/>
          <w:sz w:val="24"/>
          <w:szCs w:val="24"/>
        </w:rPr>
        <w:t>日历天</w:t>
      </w:r>
    </w:p>
    <w:p>
      <w:pPr>
        <w:spacing w:line="480" w:lineRule="exact"/>
        <w:ind w:firstLine="480" w:firstLineChars="200"/>
        <w:rPr>
          <w:rFonts w:hint="eastAsia" w:ascii="宋体" w:hAnsi="宋体"/>
          <w:sz w:val="24"/>
          <w:szCs w:val="24"/>
        </w:rPr>
      </w:pPr>
      <w:r>
        <w:rPr>
          <w:rFonts w:hint="eastAsia" w:ascii="宋体" w:hAnsi="宋体"/>
          <w:sz w:val="24"/>
          <w:szCs w:val="24"/>
        </w:rPr>
        <w:t>2.7标段划分：</w:t>
      </w:r>
      <w:r>
        <w:rPr>
          <w:rFonts w:hint="eastAsia" w:ascii="宋体" w:hAnsi="宋体"/>
          <w:sz w:val="24"/>
          <w:szCs w:val="24"/>
          <w:lang w:val="en-US" w:eastAsia="zh-CN"/>
        </w:rPr>
        <w:t>一</w:t>
      </w:r>
      <w:r>
        <w:rPr>
          <w:rFonts w:hint="eastAsia" w:ascii="宋体" w:hAnsi="宋体"/>
          <w:sz w:val="24"/>
          <w:szCs w:val="24"/>
        </w:rPr>
        <w:t>个标段</w:t>
      </w:r>
    </w:p>
    <w:p>
      <w:pPr>
        <w:spacing w:line="480" w:lineRule="exact"/>
        <w:ind w:firstLine="480" w:firstLineChars="200"/>
        <w:rPr>
          <w:rFonts w:hint="eastAsia" w:ascii="宋体" w:hAnsi="宋体"/>
          <w:sz w:val="24"/>
          <w:szCs w:val="24"/>
        </w:rPr>
      </w:pPr>
      <w:r>
        <w:rPr>
          <w:rFonts w:hint="eastAsia" w:ascii="宋体" w:hAnsi="宋体"/>
          <w:sz w:val="24"/>
          <w:szCs w:val="24"/>
        </w:rPr>
        <w:t>2.8项目类别：工程类</w:t>
      </w:r>
    </w:p>
    <w:p>
      <w:pPr>
        <w:spacing w:line="480" w:lineRule="exact"/>
        <w:ind w:firstLine="482" w:firstLineChars="200"/>
        <w:rPr>
          <w:rFonts w:ascii="楷体" w:hAnsi="楷体"/>
          <w:sz w:val="24"/>
        </w:rPr>
      </w:pPr>
      <w:bookmarkStart w:id="17" w:name="_Toc152045514"/>
      <w:bookmarkStart w:id="18" w:name="_Toc144974482"/>
      <w:bookmarkStart w:id="19" w:name="_Toc246996160"/>
      <w:bookmarkStart w:id="20" w:name="_Toc152042290"/>
      <w:bookmarkStart w:id="21" w:name="_Toc179632530"/>
      <w:bookmarkStart w:id="22" w:name="_Toc246996903"/>
      <w:bookmarkStart w:id="23" w:name="_Toc247085674"/>
      <w:bookmarkStart w:id="24" w:name="_Toc296602404"/>
      <w:r>
        <w:rPr>
          <w:rFonts w:hint="eastAsia" w:ascii="楷体" w:hAnsi="楷体"/>
          <w:b/>
          <w:sz w:val="24"/>
        </w:rPr>
        <w:t>三．投标人资格要求</w:t>
      </w:r>
      <w:bookmarkEnd w:id="17"/>
      <w:bookmarkEnd w:id="18"/>
      <w:bookmarkEnd w:id="19"/>
      <w:bookmarkEnd w:id="20"/>
      <w:bookmarkEnd w:id="21"/>
      <w:bookmarkEnd w:id="22"/>
      <w:bookmarkEnd w:id="23"/>
      <w:bookmarkEnd w:id="24"/>
      <w:r>
        <w:rPr>
          <w:rFonts w:hint="eastAsia" w:ascii="楷体" w:hAnsi="楷体"/>
          <w:sz w:val="24"/>
        </w:rPr>
        <w:t>：</w:t>
      </w:r>
    </w:p>
    <w:p>
      <w:pPr>
        <w:spacing w:line="480" w:lineRule="exact"/>
        <w:ind w:firstLine="480" w:firstLineChars="200"/>
        <w:rPr>
          <w:rFonts w:hint="eastAsia" w:ascii="宋体" w:hAnsi="宋体"/>
          <w:sz w:val="24"/>
          <w:szCs w:val="24"/>
        </w:rPr>
      </w:pPr>
      <w:bookmarkStart w:id="25" w:name="_Toc179632531"/>
      <w:bookmarkStart w:id="26" w:name="_Toc144974483"/>
      <w:bookmarkStart w:id="27" w:name="_Toc152042291"/>
      <w:bookmarkStart w:id="28" w:name="_Toc152045515"/>
      <w:bookmarkStart w:id="29" w:name="_Toc247085675"/>
      <w:bookmarkStart w:id="30" w:name="_Toc246996161"/>
      <w:bookmarkStart w:id="31" w:name="_Toc246996904"/>
      <w:r>
        <w:rPr>
          <w:rFonts w:hint="eastAsia" w:ascii="宋体" w:hAnsi="宋体"/>
          <w:sz w:val="24"/>
          <w:szCs w:val="24"/>
        </w:rPr>
        <w:t>3.1投标人须具备</w:t>
      </w:r>
      <w:r>
        <w:rPr>
          <w:rFonts w:hint="eastAsia" w:ascii="宋体" w:hAnsi="宋体"/>
          <w:b/>
          <w:bCs/>
          <w:sz w:val="24"/>
          <w:szCs w:val="24"/>
          <w:lang w:val="en-US" w:eastAsia="zh-CN"/>
        </w:rPr>
        <w:t>市政公用</w:t>
      </w:r>
      <w:r>
        <w:rPr>
          <w:rFonts w:hint="eastAsia" w:ascii="宋体" w:hAnsi="宋体"/>
          <w:b/>
          <w:bCs/>
          <w:sz w:val="24"/>
          <w:szCs w:val="24"/>
          <w:lang w:eastAsia="zh-CN"/>
        </w:rPr>
        <w:t>施工总承包叁</w:t>
      </w:r>
      <w:r>
        <w:rPr>
          <w:rFonts w:hint="eastAsia" w:ascii="宋体" w:hAnsi="宋体"/>
          <w:b/>
          <w:bCs/>
          <w:sz w:val="24"/>
          <w:szCs w:val="24"/>
        </w:rPr>
        <w:t>级</w:t>
      </w:r>
      <w:r>
        <w:rPr>
          <w:rFonts w:hint="eastAsia" w:ascii="宋体" w:hAnsi="宋体"/>
          <w:sz w:val="24"/>
          <w:szCs w:val="24"/>
        </w:rPr>
        <w:t>及以上资质的独立法人；并为</w:t>
      </w:r>
      <w:r>
        <w:rPr>
          <w:rFonts w:hint="eastAsia" w:ascii="宋体" w:hAnsi="宋体"/>
          <w:b/>
          <w:bCs/>
          <w:sz w:val="24"/>
          <w:szCs w:val="24"/>
          <w:lang w:val="en-US" w:eastAsia="zh-CN"/>
        </w:rPr>
        <w:t>黄山市屯溪城市建设投资有限责任公司小型项目用户库</w:t>
      </w:r>
      <w:r>
        <w:rPr>
          <w:rFonts w:hint="eastAsia" w:ascii="宋体" w:hAnsi="宋体"/>
          <w:b/>
          <w:bCs/>
          <w:sz w:val="24"/>
          <w:szCs w:val="24"/>
        </w:rPr>
        <w:t>内</w:t>
      </w:r>
      <w:r>
        <w:rPr>
          <w:rFonts w:hint="eastAsia" w:ascii="宋体" w:hAnsi="宋体"/>
          <w:b w:val="0"/>
          <w:bCs w:val="0"/>
          <w:sz w:val="24"/>
          <w:szCs w:val="24"/>
          <w:lang w:val="en-US" w:eastAsia="zh-CN"/>
        </w:rPr>
        <w:t>的</w:t>
      </w:r>
      <w:r>
        <w:rPr>
          <w:rFonts w:hint="eastAsia" w:ascii="宋体" w:hAnsi="宋体"/>
          <w:sz w:val="24"/>
          <w:szCs w:val="24"/>
        </w:rPr>
        <w:t>企业。</w:t>
      </w:r>
    </w:p>
    <w:p>
      <w:pPr>
        <w:spacing w:line="480" w:lineRule="exact"/>
        <w:ind w:firstLine="480" w:firstLineChars="200"/>
        <w:rPr>
          <w:rFonts w:hint="eastAsia" w:ascii="宋体" w:hAnsi="宋体"/>
          <w:sz w:val="24"/>
          <w:szCs w:val="24"/>
        </w:rPr>
      </w:pPr>
      <w:r>
        <w:rPr>
          <w:rFonts w:hint="eastAsia" w:ascii="宋体" w:hAnsi="宋体"/>
          <w:sz w:val="24"/>
          <w:szCs w:val="24"/>
        </w:rPr>
        <w:t>3.2项目经理须是具备</w:t>
      </w:r>
      <w:r>
        <w:rPr>
          <w:rFonts w:hint="eastAsia" w:ascii="宋体" w:hAnsi="宋体"/>
          <w:b/>
          <w:bCs/>
          <w:sz w:val="24"/>
          <w:szCs w:val="24"/>
          <w:lang w:val="en-US" w:eastAsia="zh-CN"/>
        </w:rPr>
        <w:t>市政</w:t>
      </w:r>
      <w:r>
        <w:rPr>
          <w:rFonts w:hint="eastAsia" w:ascii="宋体" w:hAnsi="宋体"/>
          <w:b/>
          <w:bCs/>
          <w:sz w:val="24"/>
          <w:szCs w:val="24"/>
        </w:rPr>
        <w:t>工程专业</w:t>
      </w:r>
      <w:r>
        <w:rPr>
          <w:rFonts w:hint="eastAsia" w:ascii="宋体" w:hAnsi="宋体"/>
          <w:b/>
          <w:bCs/>
          <w:sz w:val="24"/>
          <w:szCs w:val="24"/>
          <w:lang w:val="en-US" w:eastAsia="zh-CN"/>
        </w:rPr>
        <w:t>贰</w:t>
      </w:r>
      <w:r>
        <w:rPr>
          <w:rFonts w:hint="eastAsia" w:ascii="宋体" w:hAnsi="宋体"/>
          <w:b/>
          <w:bCs/>
          <w:sz w:val="24"/>
          <w:szCs w:val="24"/>
        </w:rPr>
        <w:t>级</w:t>
      </w:r>
      <w:r>
        <w:rPr>
          <w:rFonts w:hint="eastAsia" w:ascii="宋体" w:hAnsi="宋体"/>
          <w:sz w:val="24"/>
          <w:szCs w:val="24"/>
        </w:rPr>
        <w:t>（含以上）注册建造师资格,且具有有效安全生产考核（B类）证书且符合注册建造师执业管理办法规定。</w:t>
      </w:r>
    </w:p>
    <w:p>
      <w:pPr>
        <w:spacing w:line="480" w:lineRule="exact"/>
        <w:ind w:firstLine="480" w:firstLineChars="200"/>
        <w:rPr>
          <w:rFonts w:hint="eastAsia" w:ascii="宋体" w:hAnsi="宋体" w:eastAsia="宋体"/>
          <w:sz w:val="24"/>
          <w:szCs w:val="24"/>
          <w:lang w:val="en-US" w:eastAsia="zh-CN"/>
        </w:rPr>
      </w:pPr>
      <w:r>
        <w:rPr>
          <w:rFonts w:hint="eastAsia" w:ascii="宋体" w:hAnsi="宋体"/>
          <w:sz w:val="24"/>
          <w:szCs w:val="24"/>
        </w:rPr>
        <w:t>3.</w:t>
      </w:r>
      <w:r>
        <w:rPr>
          <w:rFonts w:hint="eastAsia" w:ascii="宋体" w:hAnsi="宋体"/>
          <w:sz w:val="24"/>
          <w:szCs w:val="24"/>
          <w:lang w:val="en-US" w:eastAsia="zh-CN"/>
        </w:rPr>
        <w:t>3</w:t>
      </w:r>
      <w:r>
        <w:rPr>
          <w:rFonts w:hint="eastAsia" w:ascii="宋体" w:hAnsi="宋体"/>
          <w:sz w:val="24"/>
          <w:szCs w:val="24"/>
        </w:rPr>
        <w:t xml:space="preserve"> 其他要求：</w:t>
      </w:r>
      <w:r>
        <w:rPr>
          <w:rFonts w:hint="eastAsia" w:ascii="宋体" w:hAnsi="宋体"/>
          <w:sz w:val="24"/>
          <w:szCs w:val="24"/>
          <w:lang w:val="en-US" w:eastAsia="zh-CN"/>
        </w:rPr>
        <w:t>/</w:t>
      </w:r>
    </w:p>
    <w:p>
      <w:pPr>
        <w:spacing w:line="480" w:lineRule="exact"/>
        <w:ind w:firstLine="480" w:firstLineChars="200"/>
        <w:rPr>
          <w:rFonts w:hint="eastAsia" w:ascii="宋体" w:hAnsi="宋体"/>
          <w:sz w:val="24"/>
          <w:szCs w:val="24"/>
        </w:rPr>
      </w:pPr>
      <w:r>
        <w:rPr>
          <w:rFonts w:hint="eastAsia" w:ascii="宋体" w:hAnsi="宋体"/>
          <w:sz w:val="24"/>
          <w:szCs w:val="24"/>
        </w:rPr>
        <w:t>3.</w:t>
      </w:r>
      <w:r>
        <w:rPr>
          <w:rFonts w:hint="eastAsia" w:ascii="宋体" w:hAnsi="宋体"/>
          <w:sz w:val="24"/>
          <w:szCs w:val="24"/>
          <w:lang w:val="en-US" w:eastAsia="zh-CN"/>
        </w:rPr>
        <w:t>4</w:t>
      </w:r>
      <w:r>
        <w:rPr>
          <w:rFonts w:hint="eastAsia" w:ascii="宋体" w:hAnsi="宋体"/>
          <w:sz w:val="24"/>
          <w:szCs w:val="24"/>
        </w:rPr>
        <w:t>本次发包不接受联合体投标。</w:t>
      </w:r>
    </w:p>
    <w:bookmarkEnd w:id="25"/>
    <w:bookmarkEnd w:id="26"/>
    <w:bookmarkEnd w:id="27"/>
    <w:bookmarkEnd w:id="28"/>
    <w:bookmarkEnd w:id="29"/>
    <w:bookmarkEnd w:id="30"/>
    <w:bookmarkEnd w:id="31"/>
    <w:p>
      <w:pPr>
        <w:spacing w:line="480" w:lineRule="exact"/>
        <w:ind w:firstLine="482" w:firstLineChars="200"/>
        <w:rPr>
          <w:rFonts w:ascii="楷体" w:hAnsi="楷体"/>
          <w:b/>
          <w:sz w:val="24"/>
        </w:rPr>
      </w:pPr>
      <w:r>
        <w:rPr>
          <w:rFonts w:hint="eastAsia" w:ascii="楷体" w:hAnsi="楷体"/>
          <w:b/>
          <w:sz w:val="24"/>
        </w:rPr>
        <w:t>四．招标文件的获取</w:t>
      </w:r>
    </w:p>
    <w:p>
      <w:pPr>
        <w:spacing w:line="480" w:lineRule="exact"/>
        <w:ind w:firstLine="480" w:firstLineChars="200"/>
        <w:rPr>
          <w:rFonts w:hint="eastAsia" w:ascii="宋体" w:hAnsi="宋体"/>
          <w:sz w:val="24"/>
          <w:szCs w:val="24"/>
        </w:rPr>
      </w:pPr>
      <w:bookmarkStart w:id="32" w:name="_Toc152045516"/>
      <w:bookmarkStart w:id="33" w:name="_Toc152042292"/>
      <w:bookmarkStart w:id="34" w:name="_Toc246996162"/>
      <w:bookmarkStart w:id="35" w:name="_Toc144974484"/>
      <w:bookmarkStart w:id="36" w:name="_Toc296602406"/>
      <w:bookmarkStart w:id="37" w:name="_Toc179632532"/>
      <w:bookmarkStart w:id="38" w:name="_Toc247085676"/>
      <w:bookmarkStart w:id="39" w:name="_Toc246996905"/>
      <w:r>
        <w:rPr>
          <w:rFonts w:hint="eastAsia" w:ascii="宋体" w:hAnsi="宋体"/>
          <w:sz w:val="24"/>
          <w:szCs w:val="24"/>
          <w:lang w:val="en-US" w:eastAsia="zh-CN"/>
        </w:rPr>
        <w:t>4.1</w:t>
      </w:r>
      <w:r>
        <w:rPr>
          <w:rFonts w:hint="eastAsia" w:ascii="宋体" w:hAnsi="宋体"/>
          <w:sz w:val="24"/>
          <w:szCs w:val="24"/>
        </w:rPr>
        <w:t>自招标公告发布之日起至</w:t>
      </w:r>
      <w:r>
        <w:rPr>
          <w:rFonts w:hint="eastAsia" w:ascii="宋体" w:hAnsi="宋体"/>
          <w:sz w:val="24"/>
          <w:szCs w:val="24"/>
          <w:lang w:val="en-US" w:eastAsia="zh-CN"/>
        </w:rPr>
        <w:t>2019年6月24日15：30</w:t>
      </w:r>
      <w:r>
        <w:rPr>
          <w:rFonts w:hint="eastAsia" w:ascii="宋体" w:hAnsi="宋体"/>
          <w:sz w:val="24"/>
          <w:szCs w:val="24"/>
        </w:rPr>
        <w:t>,符合投标企业上</w:t>
      </w:r>
      <w:r>
        <w:rPr>
          <w:rFonts w:hint="eastAsia" w:ascii="宋体" w:hAnsi="宋体"/>
          <w:sz w:val="24"/>
          <w:szCs w:val="24"/>
          <w:lang w:val="en-US" w:eastAsia="zh-CN"/>
        </w:rPr>
        <w:t>午8</w:t>
      </w:r>
      <w:r>
        <w:rPr>
          <w:rFonts w:hint="eastAsia" w:ascii="宋体" w:hAnsi="宋体"/>
          <w:sz w:val="24"/>
          <w:szCs w:val="24"/>
        </w:rPr>
        <w:t>:00-1</w:t>
      </w:r>
      <w:r>
        <w:rPr>
          <w:rFonts w:hint="eastAsia" w:ascii="宋体" w:hAnsi="宋体"/>
          <w:sz w:val="24"/>
          <w:szCs w:val="24"/>
          <w:lang w:val="en-US" w:eastAsia="zh-CN"/>
        </w:rPr>
        <w:t>2</w:t>
      </w:r>
      <w:r>
        <w:rPr>
          <w:rFonts w:hint="eastAsia" w:ascii="宋体" w:hAnsi="宋体"/>
          <w:sz w:val="24"/>
          <w:szCs w:val="24"/>
        </w:rPr>
        <w:t>:</w:t>
      </w:r>
      <w:r>
        <w:rPr>
          <w:rFonts w:hint="eastAsia" w:ascii="宋体" w:hAnsi="宋体"/>
          <w:sz w:val="24"/>
          <w:szCs w:val="24"/>
          <w:lang w:val="en-US" w:eastAsia="zh-CN"/>
        </w:rPr>
        <w:t>0</w:t>
      </w:r>
      <w:r>
        <w:rPr>
          <w:rFonts w:hint="eastAsia" w:ascii="宋体" w:hAnsi="宋体"/>
          <w:sz w:val="24"/>
          <w:szCs w:val="24"/>
        </w:rPr>
        <w:t>0，下午14:</w:t>
      </w:r>
      <w:r>
        <w:rPr>
          <w:rFonts w:hint="eastAsia" w:ascii="宋体" w:hAnsi="宋体"/>
          <w:sz w:val="24"/>
          <w:szCs w:val="24"/>
          <w:lang w:val="en-US" w:eastAsia="zh-CN"/>
        </w:rPr>
        <w:t>0</w:t>
      </w:r>
      <w:r>
        <w:rPr>
          <w:rFonts w:hint="eastAsia" w:ascii="宋体" w:hAnsi="宋体"/>
          <w:sz w:val="24"/>
          <w:szCs w:val="24"/>
        </w:rPr>
        <w:t>0-17:00（法定假除外）自行到</w:t>
      </w:r>
      <w:r>
        <w:rPr>
          <w:rFonts w:hint="eastAsia" w:ascii="宋体" w:hAnsi="宋体"/>
          <w:sz w:val="24"/>
          <w:szCs w:val="24"/>
          <w:lang w:val="en-US" w:eastAsia="zh-CN"/>
        </w:rPr>
        <w:t>青岛佳恒工程造价咨询有限公司</w:t>
      </w:r>
      <w:r>
        <w:rPr>
          <w:rFonts w:hint="eastAsia" w:ascii="宋体" w:hAnsi="宋体"/>
          <w:sz w:val="24"/>
          <w:szCs w:val="24"/>
        </w:rPr>
        <w:t>报名(地址：</w:t>
      </w:r>
      <w:r>
        <w:rPr>
          <w:rFonts w:hint="eastAsia" w:ascii="宋体" w:hAnsi="宋体"/>
          <w:sz w:val="24"/>
          <w:szCs w:val="24"/>
          <w:lang w:eastAsia="zh-CN"/>
        </w:rPr>
        <w:t>黄山市屯溪区阳湖镇兖山路洽阳山小区</w:t>
      </w:r>
      <w:r>
        <w:rPr>
          <w:rFonts w:hint="eastAsia" w:ascii="宋体" w:hAnsi="宋体"/>
          <w:sz w:val="24"/>
          <w:szCs w:val="24"/>
          <w:lang w:val="en-US" w:eastAsia="zh-CN"/>
        </w:rPr>
        <w:t>59-60号</w:t>
      </w:r>
      <w:r>
        <w:rPr>
          <w:rFonts w:hint="eastAsia" w:ascii="宋体" w:hAnsi="宋体"/>
          <w:sz w:val="24"/>
          <w:szCs w:val="24"/>
        </w:rPr>
        <w:t>，联系电话</w:t>
      </w:r>
      <w:r>
        <w:rPr>
          <w:rFonts w:hint="eastAsia" w:ascii="宋体" w:hAnsi="宋体"/>
          <w:sz w:val="24"/>
          <w:szCs w:val="24"/>
          <w:lang w:val="en-US" w:eastAsia="zh-CN"/>
        </w:rPr>
        <w:t>0559-2559619</w:t>
      </w:r>
      <w:r>
        <w:rPr>
          <w:rFonts w:hint="eastAsia" w:ascii="宋体" w:hAnsi="宋体"/>
          <w:sz w:val="24"/>
          <w:szCs w:val="24"/>
        </w:rPr>
        <w:t>)；凡报名合格的申请人将获取招标文件及有关资料，并向招标代理机构缴纳报名资料费200元整。</w:t>
      </w:r>
    </w:p>
    <w:p>
      <w:pPr>
        <w:pStyle w:val="2"/>
        <w:ind w:left="0" w:leftChars="0" w:firstLine="480" w:firstLineChars="200"/>
        <w:rPr>
          <w:rFonts w:hint="default" w:eastAsia="宋体"/>
          <w:lang w:val="en-US" w:eastAsia="zh-CN"/>
        </w:rPr>
      </w:pPr>
      <w:r>
        <w:rPr>
          <w:rFonts w:hint="eastAsia" w:ascii="宋体" w:hAnsi="宋体"/>
          <w:sz w:val="24"/>
          <w:szCs w:val="24"/>
          <w:lang w:val="en-US" w:eastAsia="zh-CN"/>
        </w:rPr>
        <w:t>4.2报名是需提供营业执照复印件和资质证书复印件并加盖公章。</w:t>
      </w:r>
    </w:p>
    <w:p>
      <w:pPr>
        <w:spacing w:line="480" w:lineRule="exact"/>
        <w:ind w:firstLine="482" w:firstLineChars="200"/>
        <w:rPr>
          <w:rFonts w:ascii="楷体" w:hAnsi="楷体"/>
          <w:b/>
          <w:sz w:val="24"/>
        </w:rPr>
      </w:pPr>
      <w:r>
        <w:rPr>
          <w:rFonts w:hint="eastAsia" w:ascii="楷体" w:hAnsi="楷体"/>
          <w:b/>
          <w:sz w:val="24"/>
        </w:rPr>
        <w:t>五．投标文件的</w:t>
      </w:r>
      <w:bookmarkEnd w:id="32"/>
      <w:bookmarkEnd w:id="33"/>
      <w:bookmarkEnd w:id="34"/>
      <w:bookmarkEnd w:id="35"/>
      <w:bookmarkEnd w:id="36"/>
      <w:bookmarkEnd w:id="37"/>
      <w:bookmarkEnd w:id="38"/>
      <w:bookmarkEnd w:id="39"/>
      <w:r>
        <w:rPr>
          <w:rFonts w:hint="eastAsia" w:ascii="楷体" w:hAnsi="楷体"/>
          <w:b/>
          <w:sz w:val="24"/>
        </w:rPr>
        <w:t>提交</w:t>
      </w:r>
    </w:p>
    <w:p>
      <w:pPr>
        <w:spacing w:line="480" w:lineRule="exact"/>
        <w:ind w:firstLine="480" w:firstLineChars="200"/>
        <w:rPr>
          <w:rFonts w:hint="eastAsia" w:ascii="宋体" w:hAnsi="宋体"/>
          <w:sz w:val="24"/>
          <w:szCs w:val="24"/>
          <w:lang w:val="en-US" w:eastAsia="zh-CN"/>
        </w:rPr>
      </w:pPr>
      <w:bookmarkStart w:id="40" w:name="_Toc247085677"/>
      <w:bookmarkStart w:id="41" w:name="_Toc296602407"/>
      <w:bookmarkStart w:id="42" w:name="_Toc246996906"/>
      <w:bookmarkStart w:id="43" w:name="_Toc157499355"/>
      <w:bookmarkStart w:id="44" w:name="_Toc179632533"/>
      <w:bookmarkStart w:id="45" w:name="_Toc246996163"/>
      <w:r>
        <w:rPr>
          <w:rFonts w:hint="eastAsia" w:ascii="宋体" w:hAnsi="宋体"/>
          <w:sz w:val="24"/>
          <w:szCs w:val="24"/>
        </w:rPr>
        <w:t xml:space="preserve">5.1 投标文件提交的截止时间为 </w:t>
      </w:r>
      <w:r>
        <w:rPr>
          <w:rFonts w:hint="default" w:ascii="宋体" w:hAnsi="宋体"/>
          <w:sz w:val="24"/>
          <w:szCs w:val="24"/>
          <w:lang w:val="en-US"/>
        </w:rPr>
        <w:t>2019</w:t>
      </w:r>
      <w:r>
        <w:rPr>
          <w:rFonts w:hint="eastAsia" w:ascii="宋体" w:hAnsi="宋体"/>
          <w:sz w:val="24"/>
          <w:szCs w:val="24"/>
        </w:rPr>
        <w:t>年</w:t>
      </w:r>
      <w:r>
        <w:rPr>
          <w:rFonts w:hint="eastAsia" w:ascii="宋体" w:hAnsi="宋体"/>
          <w:sz w:val="24"/>
          <w:szCs w:val="24"/>
          <w:lang w:val="en-US" w:eastAsia="zh-CN"/>
        </w:rPr>
        <w:t xml:space="preserve"> 6</w:t>
      </w:r>
      <w:r>
        <w:rPr>
          <w:rFonts w:hint="eastAsia" w:ascii="宋体" w:hAnsi="宋体"/>
          <w:sz w:val="24"/>
          <w:szCs w:val="24"/>
        </w:rPr>
        <w:t>月</w:t>
      </w:r>
      <w:r>
        <w:rPr>
          <w:rFonts w:hint="eastAsia" w:ascii="宋体" w:hAnsi="宋体"/>
          <w:sz w:val="24"/>
          <w:szCs w:val="24"/>
          <w:lang w:val="en-US" w:eastAsia="zh-CN"/>
        </w:rPr>
        <w:t xml:space="preserve"> 28</w:t>
      </w:r>
      <w:r>
        <w:rPr>
          <w:rFonts w:hint="eastAsia" w:ascii="宋体" w:hAnsi="宋体"/>
          <w:sz w:val="24"/>
          <w:szCs w:val="24"/>
        </w:rPr>
        <w:t>日</w:t>
      </w:r>
      <w:r>
        <w:rPr>
          <w:rFonts w:hint="eastAsia" w:ascii="宋体" w:hAnsi="宋体"/>
          <w:sz w:val="24"/>
          <w:szCs w:val="24"/>
          <w:lang w:val="en-US" w:eastAsia="zh-CN"/>
        </w:rPr>
        <w:t xml:space="preserve"> 15</w:t>
      </w:r>
      <w:r>
        <w:rPr>
          <w:rFonts w:hint="eastAsia" w:ascii="宋体" w:hAnsi="宋体"/>
          <w:sz w:val="24"/>
          <w:szCs w:val="24"/>
        </w:rPr>
        <w:t>时</w:t>
      </w:r>
      <w:r>
        <w:rPr>
          <w:rFonts w:hint="eastAsia" w:ascii="宋体" w:hAnsi="宋体"/>
          <w:sz w:val="24"/>
          <w:szCs w:val="24"/>
          <w:lang w:val="en-US" w:eastAsia="zh-CN"/>
        </w:rPr>
        <w:t xml:space="preserve">00 </w:t>
      </w:r>
      <w:r>
        <w:rPr>
          <w:rFonts w:hint="eastAsia" w:ascii="宋体" w:hAnsi="宋体"/>
          <w:sz w:val="24"/>
          <w:szCs w:val="24"/>
        </w:rPr>
        <w:t xml:space="preserve"> 分，开标地点为</w:t>
      </w:r>
      <w:r>
        <w:rPr>
          <w:rFonts w:hint="eastAsia" w:ascii="宋体" w:hAnsi="宋体"/>
          <w:sz w:val="24"/>
          <w:szCs w:val="24"/>
          <w:lang w:val="en-US" w:eastAsia="zh-CN"/>
        </w:rPr>
        <w:t>黄山市屯溪城市建设投资有限责任公司（黄山市屯溪区洽阳路6号4楼）。</w:t>
      </w:r>
    </w:p>
    <w:p>
      <w:pPr>
        <w:spacing w:line="480" w:lineRule="exact"/>
        <w:ind w:firstLine="480" w:firstLineChars="200"/>
        <w:rPr>
          <w:rFonts w:hint="eastAsia" w:ascii="宋体" w:hAnsi="宋体"/>
          <w:sz w:val="24"/>
          <w:szCs w:val="24"/>
        </w:rPr>
      </w:pPr>
      <w:r>
        <w:rPr>
          <w:rFonts w:hint="eastAsia" w:ascii="宋体" w:hAnsi="宋体"/>
          <w:sz w:val="24"/>
          <w:szCs w:val="24"/>
        </w:rPr>
        <w:t>5.2逾期提交的或者未按规定提交的投标文件，招标人不予受理。</w:t>
      </w:r>
    </w:p>
    <w:p>
      <w:pPr>
        <w:pStyle w:val="21"/>
        <w:spacing w:line="380" w:lineRule="exact"/>
        <w:ind w:firstLine="482" w:firstLineChars="200"/>
        <w:rPr>
          <w:rFonts w:hint="default" w:ascii="宋体" w:hAnsi="宋体" w:eastAsia="宋体"/>
          <w:color w:val="000000"/>
          <w:sz w:val="24"/>
          <w:szCs w:val="24"/>
          <w:lang w:val="en-US" w:eastAsia="zh-CN"/>
        </w:rPr>
      </w:pPr>
      <w:r>
        <w:rPr>
          <w:rFonts w:hint="eastAsia" w:ascii="楷体" w:hAnsi="楷体" w:eastAsia="宋体" w:cs="Times New Roman"/>
          <w:b/>
          <w:kern w:val="2"/>
          <w:sz w:val="24"/>
          <w:szCs w:val="24"/>
          <w:lang w:val="en-US" w:eastAsia="zh-CN" w:bidi="ar-SA"/>
        </w:rPr>
        <w:t>六.发布公告的媒介</w:t>
      </w:r>
      <w:r>
        <w:rPr>
          <w:rFonts w:hint="eastAsia" w:ascii="宋体" w:hAnsi="宋体"/>
          <w:color w:val="000000"/>
          <w:sz w:val="24"/>
          <w:szCs w:val="24"/>
          <w:lang w:val="en-US" w:eastAsia="zh-CN"/>
        </w:rPr>
        <w:br w:type="textWrapping"/>
      </w:r>
      <w:r>
        <w:rPr>
          <w:rFonts w:hint="eastAsia" w:ascii="宋体" w:hAnsi="宋体"/>
          <w:color w:val="000000"/>
          <w:sz w:val="24"/>
          <w:szCs w:val="24"/>
          <w:lang w:val="en-US" w:eastAsia="zh-CN"/>
        </w:rPr>
        <w:t xml:space="preserve">   </w:t>
      </w:r>
      <w:r>
        <w:rPr>
          <w:rFonts w:hint="eastAsia" w:ascii="宋体" w:hAnsi="宋体" w:eastAsia="宋体" w:cs="Times New Roman"/>
          <w:kern w:val="2"/>
          <w:sz w:val="24"/>
          <w:szCs w:val="24"/>
          <w:lang w:val="en-US" w:eastAsia="zh-CN" w:bidi="ar-SA"/>
        </w:rPr>
        <w:t xml:space="preserve">  本次招标公告在中国政府采购网</w:t>
      </w:r>
      <w:r>
        <w:rPr>
          <w:rFonts w:hint="eastAsia" w:ascii="宋体" w:hAnsi="宋体" w:cs="Times New Roman"/>
          <w:kern w:val="2"/>
          <w:sz w:val="24"/>
          <w:szCs w:val="24"/>
          <w:lang w:val="en-US" w:eastAsia="zh-CN" w:bidi="ar-SA"/>
        </w:rPr>
        <w:t>（http://www.ccgp.gov.cn/）</w:t>
      </w:r>
      <w:r>
        <w:rPr>
          <w:rFonts w:hint="eastAsia" w:ascii="宋体" w:hAnsi="宋体" w:eastAsia="宋体" w:cs="Times New Roman"/>
          <w:kern w:val="2"/>
          <w:sz w:val="24"/>
          <w:szCs w:val="24"/>
          <w:lang w:val="en-US" w:eastAsia="zh-CN" w:bidi="ar-SA"/>
        </w:rPr>
        <w:t>、黄山市屯溪城市建设投资有限责任公司网</w:t>
      </w:r>
      <w:r>
        <w:rPr>
          <w:rFonts w:hint="eastAsia" w:ascii="宋体" w:hAnsi="宋体" w:cs="Times New Roman"/>
          <w:kern w:val="2"/>
          <w:sz w:val="24"/>
          <w:szCs w:val="24"/>
          <w:lang w:val="en-US" w:eastAsia="zh-CN" w:bidi="ar-SA"/>
        </w:rPr>
        <w:t>（http://www.hstxcjt.com/）</w:t>
      </w:r>
      <w:r>
        <w:rPr>
          <w:rFonts w:hint="eastAsia" w:ascii="宋体" w:hAnsi="宋体" w:eastAsia="宋体" w:cs="Times New Roman"/>
          <w:kern w:val="2"/>
          <w:sz w:val="24"/>
          <w:szCs w:val="24"/>
          <w:lang w:val="en-US" w:eastAsia="zh-CN" w:bidi="ar-SA"/>
        </w:rPr>
        <w:t>发布。</w:t>
      </w:r>
    </w:p>
    <w:bookmarkEnd w:id="40"/>
    <w:bookmarkEnd w:id="41"/>
    <w:bookmarkEnd w:id="42"/>
    <w:bookmarkEnd w:id="43"/>
    <w:bookmarkEnd w:id="44"/>
    <w:bookmarkEnd w:id="45"/>
    <w:p>
      <w:pPr>
        <w:spacing w:line="480" w:lineRule="exact"/>
        <w:ind w:firstLine="482" w:firstLineChars="200"/>
        <w:rPr>
          <w:rFonts w:ascii="楷体" w:hAnsi="楷体"/>
          <w:b/>
          <w:sz w:val="24"/>
        </w:rPr>
      </w:pPr>
      <w:bookmarkStart w:id="46" w:name="_Toc246996907"/>
      <w:bookmarkStart w:id="47" w:name="_Toc246996164"/>
      <w:bookmarkStart w:id="48" w:name="_Toc152045517"/>
      <w:bookmarkStart w:id="49" w:name="_Toc247085678"/>
      <w:bookmarkStart w:id="50" w:name="_Toc144974485"/>
      <w:bookmarkStart w:id="51" w:name="_Toc152042293"/>
      <w:bookmarkStart w:id="52" w:name="_Toc296602408"/>
      <w:bookmarkStart w:id="53" w:name="_Toc179632534"/>
      <w:r>
        <w:rPr>
          <w:rFonts w:hint="eastAsia" w:ascii="楷体" w:hAnsi="楷体"/>
          <w:b/>
          <w:sz w:val="24"/>
          <w:lang w:val="en-US" w:eastAsia="zh-CN"/>
        </w:rPr>
        <w:t>七</w:t>
      </w:r>
      <w:r>
        <w:rPr>
          <w:rFonts w:hint="eastAsia" w:ascii="楷体" w:hAnsi="楷体"/>
          <w:b/>
          <w:sz w:val="24"/>
        </w:rPr>
        <w:t>．</w:t>
      </w:r>
      <w:r>
        <w:rPr>
          <w:rFonts w:ascii="楷体" w:hAnsi="楷体"/>
          <w:b/>
          <w:sz w:val="24"/>
        </w:rPr>
        <w:t xml:space="preserve"> </w:t>
      </w:r>
      <w:r>
        <w:rPr>
          <w:rFonts w:hint="eastAsia" w:ascii="楷体" w:hAnsi="楷体"/>
          <w:b/>
          <w:sz w:val="24"/>
        </w:rPr>
        <w:t>联系方式</w:t>
      </w:r>
      <w:bookmarkEnd w:id="46"/>
      <w:bookmarkEnd w:id="47"/>
      <w:bookmarkEnd w:id="48"/>
      <w:bookmarkEnd w:id="49"/>
      <w:bookmarkEnd w:id="50"/>
      <w:bookmarkEnd w:id="51"/>
      <w:bookmarkEnd w:id="52"/>
      <w:bookmarkEnd w:id="53"/>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招标人： 屯溪区口腔医院</w:t>
      </w:r>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联系人：方先生     联系电话：0559-2325839</w:t>
      </w:r>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地  址：黄山市屯溪区兴昱路7号</w:t>
      </w:r>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代建单位：黄山市屯溪城市建设投资有限责任公司</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联系人： 张女士   联系电话：0559-2325890   </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地  址：黄山市屯溪区洽阳路6号4楼                             </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招标代理机构：青岛佳恒工程造价咨询有限公司      </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联系人：杨  工      联系电话： 0559-2559619     </w:t>
      </w:r>
    </w:p>
    <w:p>
      <w:pPr>
        <w:spacing w:line="480" w:lineRule="exact"/>
        <w:ind w:firstLine="480" w:firstLineChars="200"/>
        <w:rPr>
          <w:rFonts w:hint="eastAsia" w:ascii="楷体" w:hAnsi="楷体"/>
          <w:sz w:val="24"/>
        </w:rPr>
      </w:pPr>
      <w:r>
        <w:rPr>
          <w:rFonts w:hint="eastAsia" w:ascii="宋体" w:hAnsi="宋体" w:eastAsia="宋体" w:cs="Times New Roman"/>
          <w:kern w:val="2"/>
          <w:sz w:val="24"/>
          <w:szCs w:val="24"/>
          <w:lang w:val="en-US" w:eastAsia="zh-CN" w:bidi="ar-SA"/>
        </w:rPr>
        <w:t xml:space="preserve">地  址：黄山市屯溪区兖山路洽阳山小区59-60号 </w:t>
      </w:r>
      <w:r>
        <w:rPr>
          <w:rFonts w:hint="eastAsia" w:ascii="楷体" w:hAnsi="楷体"/>
          <w:sz w:val="24"/>
        </w:rPr>
        <w:t xml:space="preserve">                         </w:t>
      </w:r>
    </w:p>
    <w:p>
      <w:pPr>
        <w:jc w:val="center"/>
        <w:rPr>
          <w:rFonts w:ascii="宋体" w:hAnsi="宋体"/>
          <w:sz w:val="24"/>
        </w:rPr>
      </w:pPr>
      <w:bookmarkStart w:id="54" w:name="_Toc463766717"/>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both"/>
        <w:rPr>
          <w:rFonts w:ascii="宋体" w:hAnsi="宋体"/>
          <w:sz w:val="24"/>
        </w:rPr>
      </w:pPr>
    </w:p>
    <w:p>
      <w:pPr>
        <w:jc w:val="center"/>
        <w:rPr>
          <w:rFonts w:ascii="宋体" w:hAnsi="宋体"/>
          <w:sz w:val="24"/>
        </w:rPr>
      </w:pPr>
    </w:p>
    <w:p>
      <w:pPr>
        <w:pStyle w:val="14"/>
      </w:pPr>
      <w:bookmarkStart w:id="55" w:name="_Toc479846372"/>
      <w:bookmarkStart w:id="56" w:name="_Toc481479422"/>
      <w:r>
        <w:rPr>
          <w:rFonts w:hint="eastAsia"/>
        </w:rPr>
        <w:t>第三章  第一阶段投标</w:t>
      </w:r>
      <w:bookmarkEnd w:id="54"/>
      <w:bookmarkEnd w:id="55"/>
      <w:bookmarkEnd w:id="56"/>
    </w:p>
    <w:p>
      <w:pPr>
        <w:pStyle w:val="14"/>
        <w:spacing w:before="0" w:after="0" w:line="520" w:lineRule="exact"/>
        <w:jc w:val="left"/>
        <w:outlineLvl w:val="9"/>
        <w:rPr>
          <w:rFonts w:ascii="楷体" w:hAnsi="楷体"/>
          <w:sz w:val="24"/>
          <w:szCs w:val="24"/>
        </w:rPr>
      </w:pPr>
      <w:bookmarkStart w:id="57" w:name="_Toc437462399"/>
      <w:r>
        <w:rPr>
          <w:rFonts w:ascii="楷体" w:hAnsi="楷体"/>
          <w:sz w:val="24"/>
          <w:szCs w:val="24"/>
        </w:rPr>
        <w:t xml:space="preserve">1. </w:t>
      </w:r>
      <w:r>
        <w:rPr>
          <w:rFonts w:hint="eastAsia" w:ascii="楷体" w:hAnsi="楷体"/>
          <w:sz w:val="24"/>
          <w:szCs w:val="24"/>
        </w:rPr>
        <w:t>评标方法</w:t>
      </w:r>
      <w:bookmarkEnd w:id="57"/>
    </w:p>
    <w:p>
      <w:pPr>
        <w:pStyle w:val="14"/>
        <w:spacing w:before="0" w:after="0" w:line="520" w:lineRule="exact"/>
        <w:ind w:firstLine="480" w:firstLineChars="200"/>
        <w:jc w:val="left"/>
        <w:outlineLvl w:val="9"/>
        <w:rPr>
          <w:rFonts w:ascii="宋体" w:hAnsi="宋体"/>
          <w:b w:val="0"/>
          <w:bCs w:val="0"/>
          <w:sz w:val="24"/>
          <w:szCs w:val="24"/>
        </w:rPr>
      </w:pPr>
      <w:bookmarkStart w:id="58" w:name="_Toc437462400"/>
      <w:r>
        <w:rPr>
          <w:rFonts w:hint="eastAsia" w:ascii="宋体" w:hAnsi="宋体"/>
          <w:b w:val="0"/>
          <w:bCs w:val="0"/>
          <w:sz w:val="24"/>
          <w:szCs w:val="24"/>
        </w:rPr>
        <w:t>本次评标采用合理结算价法。有效投标人的报价与评标基准值比较，报价最接近评标基准值的单位为第一中标预选人</w:t>
      </w:r>
      <w:r>
        <w:rPr>
          <w:rFonts w:hint="eastAsia" w:ascii="宋体" w:hAnsi="宋体"/>
          <w:b w:val="0"/>
          <w:bCs w:val="0"/>
          <w:sz w:val="24"/>
          <w:szCs w:val="24"/>
          <w:highlight w:val="yellow"/>
        </w:rPr>
        <w:t>,次</w:t>
      </w:r>
      <w:r>
        <w:rPr>
          <w:rFonts w:hint="eastAsia" w:ascii="宋体" w:hAnsi="宋体"/>
          <w:b w:val="0"/>
          <w:bCs w:val="0"/>
          <w:sz w:val="24"/>
          <w:szCs w:val="24"/>
          <w:highlight w:val="yellow"/>
          <w:lang w:eastAsia="zh-CN"/>
        </w:rPr>
        <w:t>之</w:t>
      </w:r>
      <w:r>
        <w:rPr>
          <w:rFonts w:hint="eastAsia" w:ascii="宋体" w:hAnsi="宋体"/>
          <w:b w:val="0"/>
          <w:bCs w:val="0"/>
          <w:sz w:val="24"/>
          <w:szCs w:val="24"/>
          <w:highlight w:val="yellow"/>
        </w:rPr>
        <w:t>为第二中标预选人</w:t>
      </w:r>
      <w:r>
        <w:rPr>
          <w:rFonts w:hint="eastAsia" w:ascii="宋体" w:hAnsi="宋体"/>
          <w:b w:val="0"/>
          <w:bCs w:val="0"/>
          <w:sz w:val="24"/>
          <w:szCs w:val="24"/>
        </w:rPr>
        <w:t>。最接近基准价的报价绝对值相等时，以投标报价低的优先；投标报价也相等的，由招标人现场随机确定排序。</w:t>
      </w:r>
      <w:bookmarkEnd w:id="58"/>
    </w:p>
    <w:p>
      <w:pPr>
        <w:pStyle w:val="14"/>
        <w:spacing w:before="0" w:after="0" w:line="520" w:lineRule="exact"/>
        <w:jc w:val="left"/>
        <w:outlineLvl w:val="9"/>
        <w:rPr>
          <w:rFonts w:ascii="楷体" w:hAnsi="楷体"/>
          <w:sz w:val="24"/>
          <w:szCs w:val="24"/>
        </w:rPr>
      </w:pPr>
      <w:bookmarkStart w:id="59" w:name="_Toc437462401"/>
      <w:bookmarkStart w:id="60" w:name="_Toc437462415"/>
      <w:r>
        <w:rPr>
          <w:rFonts w:ascii="楷体" w:hAnsi="楷体"/>
          <w:sz w:val="24"/>
          <w:szCs w:val="24"/>
        </w:rPr>
        <w:t xml:space="preserve">2.  </w:t>
      </w:r>
      <w:r>
        <w:rPr>
          <w:rFonts w:hint="eastAsia" w:ascii="楷体" w:hAnsi="楷体"/>
          <w:sz w:val="24"/>
          <w:szCs w:val="24"/>
        </w:rPr>
        <w:t>投标报价</w:t>
      </w:r>
      <w:bookmarkEnd w:id="59"/>
    </w:p>
    <w:p>
      <w:pPr>
        <w:pStyle w:val="14"/>
        <w:spacing w:before="0" w:after="0" w:line="520" w:lineRule="exact"/>
        <w:ind w:firstLine="480" w:firstLineChars="200"/>
        <w:jc w:val="left"/>
        <w:outlineLvl w:val="9"/>
        <w:rPr>
          <w:rFonts w:ascii="宋体" w:hAnsi="宋体"/>
          <w:b w:val="0"/>
          <w:bCs w:val="0"/>
          <w:sz w:val="24"/>
          <w:szCs w:val="24"/>
        </w:rPr>
      </w:pPr>
      <w:bookmarkStart w:id="61" w:name="_Toc437462402"/>
      <w:r>
        <w:rPr>
          <w:rFonts w:ascii="宋体" w:hAnsi="宋体"/>
          <w:b w:val="0"/>
          <w:bCs w:val="0"/>
          <w:sz w:val="24"/>
          <w:szCs w:val="24"/>
        </w:rPr>
        <w:t xml:space="preserve">2.1 </w:t>
      </w:r>
      <w:r>
        <w:rPr>
          <w:rFonts w:hint="eastAsia" w:ascii="宋体" w:hAnsi="宋体"/>
          <w:b w:val="0"/>
          <w:bCs w:val="0"/>
          <w:sz w:val="24"/>
          <w:szCs w:val="24"/>
        </w:rPr>
        <w:t>投标人应结合项目特点、要求和投标企业自身实力，以对控制价合理的结算系数（小数点后保留两位，即为：</w:t>
      </w:r>
      <w:r>
        <w:rPr>
          <w:rFonts w:ascii="宋体" w:hAnsi="宋体"/>
          <w:b w:val="0"/>
          <w:bCs w:val="0"/>
          <w:sz w:val="24"/>
          <w:szCs w:val="24"/>
        </w:rPr>
        <w:t>**.**%</w:t>
      </w:r>
      <w:r>
        <w:rPr>
          <w:rFonts w:hint="eastAsia" w:ascii="宋体" w:hAnsi="宋体"/>
          <w:b w:val="0"/>
          <w:bCs w:val="0"/>
          <w:sz w:val="24"/>
          <w:szCs w:val="24"/>
        </w:rPr>
        <w:t>）为投标报价；</w:t>
      </w:r>
      <w:bookmarkEnd w:id="61"/>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2.2 投标人在</w:t>
      </w:r>
      <w:r>
        <w:rPr>
          <w:rFonts w:ascii="宋体" w:hAnsi="宋体"/>
          <w:b w:val="0"/>
          <w:bCs w:val="0"/>
          <w:sz w:val="24"/>
          <w:szCs w:val="24"/>
        </w:rPr>
        <w:t>黄山市公共交易平台中进行投标报价，投标单位可以进行多次报价，但以最接近投标截止时间报价为最终报价。</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2.3 投标报价超出a值范围的投标将被否决。</w:t>
      </w:r>
    </w:p>
    <w:p>
      <w:pPr>
        <w:pStyle w:val="14"/>
        <w:spacing w:before="0" w:after="0" w:line="520" w:lineRule="exact"/>
        <w:jc w:val="left"/>
        <w:outlineLvl w:val="9"/>
        <w:rPr>
          <w:rFonts w:ascii="楷体" w:hAnsi="楷体"/>
          <w:sz w:val="24"/>
          <w:szCs w:val="24"/>
        </w:rPr>
      </w:pPr>
      <w:bookmarkStart w:id="62" w:name="_Toc437462404"/>
      <w:r>
        <w:rPr>
          <w:rFonts w:ascii="楷体" w:hAnsi="楷体"/>
          <w:sz w:val="24"/>
          <w:szCs w:val="24"/>
        </w:rPr>
        <w:t xml:space="preserve">3. </w:t>
      </w:r>
      <w:r>
        <w:rPr>
          <w:rFonts w:hint="eastAsia" w:ascii="楷体" w:hAnsi="楷体"/>
          <w:sz w:val="24"/>
          <w:szCs w:val="24"/>
        </w:rPr>
        <w:t>开标和中标预选人确定原则</w:t>
      </w:r>
      <w:bookmarkEnd w:id="62"/>
    </w:p>
    <w:p>
      <w:pPr>
        <w:pStyle w:val="14"/>
        <w:spacing w:before="0" w:after="0" w:line="520" w:lineRule="exact"/>
        <w:ind w:firstLine="480" w:firstLineChars="200"/>
        <w:jc w:val="left"/>
        <w:outlineLvl w:val="9"/>
        <w:rPr>
          <w:rFonts w:ascii="宋体" w:hAnsi="宋体"/>
          <w:b w:val="0"/>
          <w:bCs w:val="0"/>
          <w:sz w:val="24"/>
          <w:szCs w:val="24"/>
        </w:rPr>
      </w:pPr>
      <w:bookmarkStart w:id="63" w:name="_Toc437462405"/>
      <w:r>
        <w:rPr>
          <w:rFonts w:ascii="宋体" w:hAnsi="宋体"/>
          <w:b w:val="0"/>
          <w:bCs w:val="0"/>
          <w:sz w:val="24"/>
          <w:szCs w:val="24"/>
        </w:rPr>
        <w:t>3.1</w:t>
      </w:r>
      <w:r>
        <w:rPr>
          <w:rFonts w:hint="eastAsia" w:ascii="宋体" w:hAnsi="宋体"/>
          <w:b w:val="0"/>
          <w:bCs w:val="0"/>
          <w:sz w:val="24"/>
          <w:szCs w:val="24"/>
        </w:rPr>
        <w:t>检查投标人的有效性→由招标人随机抽取</w:t>
      </w:r>
      <w:r>
        <w:rPr>
          <w:rFonts w:ascii="宋体" w:hAnsi="宋体"/>
          <w:b w:val="0"/>
          <w:bCs w:val="0"/>
          <w:sz w:val="24"/>
          <w:szCs w:val="24"/>
        </w:rPr>
        <w:t>c</w:t>
      </w:r>
      <w:r>
        <w:rPr>
          <w:rFonts w:hint="eastAsia" w:ascii="宋体" w:hAnsi="宋体"/>
          <w:b w:val="0"/>
          <w:bCs w:val="0"/>
          <w:sz w:val="24"/>
          <w:szCs w:val="24"/>
        </w:rPr>
        <w:t>值系数→拆封投标人报价→计算评标基准价（</w:t>
      </w:r>
      <w:r>
        <w:rPr>
          <w:rFonts w:ascii="宋体" w:hAnsi="宋体"/>
          <w:b w:val="0"/>
          <w:bCs w:val="0"/>
          <w:sz w:val="24"/>
          <w:szCs w:val="24"/>
        </w:rPr>
        <w:t>b</w:t>
      </w:r>
      <w:r>
        <w:rPr>
          <w:rFonts w:hint="eastAsia" w:ascii="宋体" w:hAnsi="宋体"/>
          <w:b w:val="0"/>
          <w:bCs w:val="0"/>
          <w:sz w:val="24"/>
          <w:szCs w:val="24"/>
        </w:rPr>
        <w:t>值）→公布中标预选人；</w:t>
      </w:r>
      <w:bookmarkEnd w:id="63"/>
    </w:p>
    <w:p>
      <w:pPr>
        <w:pStyle w:val="14"/>
        <w:spacing w:before="0" w:after="0" w:line="520" w:lineRule="exact"/>
        <w:ind w:firstLine="480" w:firstLineChars="200"/>
        <w:jc w:val="left"/>
        <w:outlineLvl w:val="9"/>
        <w:rPr>
          <w:rFonts w:ascii="宋体" w:hAnsi="宋体"/>
          <w:b w:val="0"/>
          <w:bCs w:val="0"/>
          <w:sz w:val="24"/>
          <w:szCs w:val="24"/>
        </w:rPr>
      </w:pPr>
      <w:bookmarkStart w:id="64" w:name="_Toc437462406"/>
      <w:r>
        <w:rPr>
          <w:rFonts w:ascii="宋体" w:hAnsi="宋体"/>
          <w:b w:val="0"/>
          <w:bCs w:val="0"/>
          <w:sz w:val="24"/>
          <w:szCs w:val="24"/>
        </w:rPr>
        <w:t>3.2</w:t>
      </w:r>
      <w:r>
        <w:rPr>
          <w:rFonts w:hint="eastAsia" w:ascii="宋体" w:hAnsi="宋体"/>
          <w:b w:val="0"/>
          <w:bCs w:val="0"/>
          <w:sz w:val="24"/>
          <w:szCs w:val="24"/>
        </w:rPr>
        <w:t>按报价最接近基准值的单位为第一中标预选人</w:t>
      </w:r>
      <w:r>
        <w:rPr>
          <w:rFonts w:hint="eastAsia" w:ascii="宋体" w:hAnsi="宋体"/>
          <w:b w:val="0"/>
          <w:bCs w:val="0"/>
          <w:sz w:val="24"/>
          <w:szCs w:val="24"/>
          <w:highlight w:val="yellow"/>
        </w:rPr>
        <w:t>,次</w:t>
      </w:r>
      <w:r>
        <w:rPr>
          <w:rFonts w:hint="eastAsia" w:ascii="宋体" w:hAnsi="宋体"/>
          <w:b w:val="0"/>
          <w:bCs w:val="0"/>
          <w:sz w:val="24"/>
          <w:szCs w:val="24"/>
          <w:highlight w:val="yellow"/>
          <w:lang w:eastAsia="zh-CN"/>
        </w:rPr>
        <w:t>之</w:t>
      </w:r>
      <w:r>
        <w:rPr>
          <w:rFonts w:hint="eastAsia" w:ascii="宋体" w:hAnsi="宋体"/>
          <w:b w:val="0"/>
          <w:bCs w:val="0"/>
          <w:sz w:val="24"/>
          <w:szCs w:val="24"/>
          <w:highlight w:val="yellow"/>
        </w:rPr>
        <w:t>为第二中标预选人</w:t>
      </w:r>
      <w:r>
        <w:rPr>
          <w:rFonts w:hint="eastAsia" w:ascii="宋体" w:hAnsi="宋体"/>
          <w:b w:val="0"/>
          <w:bCs w:val="0"/>
          <w:sz w:val="24"/>
          <w:szCs w:val="24"/>
        </w:rPr>
        <w:t>。</w:t>
      </w:r>
      <w:bookmarkEnd w:id="64"/>
    </w:p>
    <w:p>
      <w:pPr>
        <w:pStyle w:val="14"/>
        <w:spacing w:before="0" w:after="0" w:line="520" w:lineRule="exact"/>
        <w:jc w:val="left"/>
        <w:outlineLvl w:val="9"/>
        <w:rPr>
          <w:rFonts w:ascii="楷体" w:hAnsi="楷体"/>
          <w:sz w:val="24"/>
          <w:szCs w:val="24"/>
        </w:rPr>
      </w:pPr>
      <w:bookmarkStart w:id="65" w:name="_Toc437462407"/>
      <w:r>
        <w:rPr>
          <w:rFonts w:ascii="楷体" w:hAnsi="楷体"/>
          <w:sz w:val="24"/>
          <w:szCs w:val="24"/>
        </w:rPr>
        <w:t xml:space="preserve">4. </w:t>
      </w:r>
      <w:r>
        <w:rPr>
          <w:rFonts w:hint="eastAsia" w:ascii="楷体" w:hAnsi="楷体"/>
          <w:sz w:val="24"/>
          <w:szCs w:val="24"/>
        </w:rPr>
        <w:t>评标基准价计算</w:t>
      </w:r>
      <w:bookmarkEnd w:id="65"/>
    </w:p>
    <w:p>
      <w:pPr>
        <w:pStyle w:val="14"/>
        <w:spacing w:before="0" w:after="0" w:line="520" w:lineRule="exact"/>
        <w:ind w:firstLine="480" w:firstLineChars="200"/>
        <w:jc w:val="left"/>
        <w:outlineLvl w:val="9"/>
        <w:rPr>
          <w:rFonts w:ascii="宋体" w:hAnsi="宋体"/>
          <w:b w:val="0"/>
          <w:bCs w:val="0"/>
          <w:sz w:val="24"/>
          <w:szCs w:val="24"/>
        </w:rPr>
      </w:pPr>
      <w:bookmarkStart w:id="66" w:name="_Toc437462408"/>
      <w:r>
        <w:rPr>
          <w:rFonts w:ascii="宋体" w:hAnsi="宋体"/>
          <w:b w:val="0"/>
          <w:bCs w:val="0"/>
          <w:sz w:val="24"/>
          <w:szCs w:val="24"/>
        </w:rPr>
        <w:t xml:space="preserve">4.1 </w:t>
      </w:r>
      <w:r>
        <w:rPr>
          <w:rFonts w:hint="eastAsia" w:ascii="宋体" w:hAnsi="宋体"/>
          <w:b w:val="0"/>
          <w:bCs w:val="0"/>
          <w:sz w:val="24"/>
          <w:szCs w:val="24"/>
        </w:rPr>
        <w:t>评标基准价（</w:t>
      </w:r>
      <w:r>
        <w:rPr>
          <w:rFonts w:ascii="宋体" w:hAnsi="宋体"/>
          <w:b w:val="0"/>
          <w:bCs w:val="0"/>
          <w:sz w:val="24"/>
          <w:szCs w:val="24"/>
        </w:rPr>
        <w:t>b</w:t>
      </w:r>
      <w:r>
        <w:rPr>
          <w:rFonts w:hint="eastAsia" w:ascii="宋体" w:hAnsi="宋体"/>
          <w:b w:val="0"/>
          <w:bCs w:val="0"/>
          <w:sz w:val="24"/>
          <w:szCs w:val="24"/>
        </w:rPr>
        <w:t>值）计算方法：所有在</w:t>
      </w:r>
      <w:r>
        <w:rPr>
          <w:rFonts w:ascii="宋体" w:hAnsi="宋体"/>
          <w:b w:val="0"/>
          <w:bCs w:val="0"/>
          <w:sz w:val="24"/>
          <w:szCs w:val="24"/>
        </w:rPr>
        <w:t>a%</w:t>
      </w:r>
      <w:r>
        <w:rPr>
          <w:rFonts w:hint="eastAsia" w:ascii="宋体" w:hAnsi="宋体"/>
          <w:b w:val="0"/>
          <w:bCs w:val="0"/>
          <w:sz w:val="24"/>
          <w:szCs w:val="24"/>
        </w:rPr>
        <w:t>范围内有效投标人报价的算术平均值乘以</w:t>
      </w:r>
      <w:r>
        <w:rPr>
          <w:rFonts w:ascii="宋体" w:hAnsi="宋体"/>
          <w:b w:val="0"/>
          <w:bCs w:val="0"/>
          <w:sz w:val="24"/>
          <w:szCs w:val="24"/>
        </w:rPr>
        <w:t>c</w:t>
      </w:r>
      <w:r>
        <w:rPr>
          <w:rFonts w:hint="eastAsia" w:ascii="宋体" w:hAnsi="宋体"/>
          <w:b w:val="0"/>
          <w:bCs w:val="0"/>
          <w:sz w:val="24"/>
          <w:szCs w:val="24"/>
        </w:rPr>
        <w:t>值（如在</w:t>
      </w:r>
      <w:r>
        <w:rPr>
          <w:rFonts w:ascii="宋体" w:hAnsi="宋体"/>
          <w:b w:val="0"/>
          <w:bCs w:val="0"/>
          <w:sz w:val="24"/>
          <w:szCs w:val="24"/>
        </w:rPr>
        <w:t>a%</w:t>
      </w:r>
      <w:r>
        <w:rPr>
          <w:rFonts w:hint="eastAsia" w:ascii="宋体" w:hAnsi="宋体"/>
          <w:b w:val="0"/>
          <w:bCs w:val="0"/>
          <w:sz w:val="24"/>
          <w:szCs w:val="24"/>
        </w:rPr>
        <w:t>范围内有效投标人大于</w:t>
      </w:r>
      <w:r>
        <w:rPr>
          <w:rFonts w:ascii="宋体" w:hAnsi="宋体"/>
          <w:b w:val="0"/>
          <w:bCs w:val="0"/>
          <w:sz w:val="24"/>
          <w:szCs w:val="24"/>
        </w:rPr>
        <w:t>5</w:t>
      </w:r>
      <w:r>
        <w:rPr>
          <w:rFonts w:hint="eastAsia" w:ascii="宋体" w:hAnsi="宋体"/>
          <w:b w:val="0"/>
          <w:bCs w:val="0"/>
          <w:sz w:val="24"/>
          <w:szCs w:val="24"/>
        </w:rPr>
        <w:t>家时</w:t>
      </w:r>
      <w:r>
        <w:rPr>
          <w:rFonts w:ascii="宋体" w:hAnsi="宋体"/>
          <w:b w:val="0"/>
          <w:bCs w:val="0"/>
          <w:sz w:val="24"/>
          <w:szCs w:val="24"/>
        </w:rPr>
        <w:t>,</w:t>
      </w:r>
      <w:r>
        <w:rPr>
          <w:rFonts w:hint="eastAsia" w:ascii="宋体" w:hAnsi="宋体"/>
          <w:b w:val="0"/>
          <w:bCs w:val="0"/>
          <w:sz w:val="24"/>
          <w:szCs w:val="24"/>
        </w:rPr>
        <w:t>则去掉一个最高报价和一个最低报价后计算平均值）；（凡小数点后均保留两位，第三位四舍五入，即为：</w:t>
      </w:r>
      <w:r>
        <w:rPr>
          <w:rFonts w:ascii="宋体" w:hAnsi="宋体"/>
          <w:b w:val="0"/>
          <w:bCs w:val="0"/>
          <w:sz w:val="24"/>
          <w:szCs w:val="24"/>
        </w:rPr>
        <w:t>**.**%</w:t>
      </w:r>
      <w:r>
        <w:rPr>
          <w:rFonts w:hint="eastAsia" w:ascii="宋体" w:hAnsi="宋体"/>
          <w:b w:val="0"/>
          <w:bCs w:val="0"/>
          <w:sz w:val="24"/>
          <w:szCs w:val="24"/>
        </w:rPr>
        <w:t>）</w:t>
      </w:r>
      <w:bookmarkEnd w:id="66"/>
    </w:p>
    <w:p>
      <w:pPr>
        <w:pStyle w:val="14"/>
        <w:spacing w:before="0" w:after="0" w:line="520" w:lineRule="exact"/>
        <w:ind w:firstLine="480" w:firstLineChars="200"/>
        <w:jc w:val="left"/>
        <w:outlineLvl w:val="9"/>
        <w:rPr>
          <w:rFonts w:ascii="宋体" w:hAnsi="宋体"/>
          <w:b w:val="0"/>
          <w:bCs w:val="0"/>
          <w:sz w:val="24"/>
          <w:szCs w:val="24"/>
        </w:rPr>
      </w:pPr>
      <w:bookmarkStart w:id="67" w:name="_Toc437462409"/>
      <w:r>
        <w:rPr>
          <w:rFonts w:ascii="宋体" w:hAnsi="宋体"/>
          <w:b w:val="0"/>
          <w:bCs w:val="0"/>
          <w:sz w:val="24"/>
          <w:szCs w:val="24"/>
        </w:rPr>
        <w:t xml:space="preserve">4.2  </w:t>
      </w:r>
      <w:r>
        <w:rPr>
          <w:rFonts w:hint="eastAsia" w:ascii="宋体" w:hAnsi="宋体"/>
          <w:b w:val="0"/>
          <w:bCs w:val="0"/>
          <w:sz w:val="24"/>
          <w:szCs w:val="24"/>
        </w:rPr>
        <w:t>由招标人从以下系数中随机抽取</w:t>
      </w:r>
      <w:r>
        <w:rPr>
          <w:rFonts w:ascii="宋体" w:hAnsi="宋体"/>
          <w:b w:val="0"/>
          <w:bCs w:val="0"/>
          <w:sz w:val="24"/>
          <w:szCs w:val="24"/>
        </w:rPr>
        <w:t>c</w:t>
      </w:r>
      <w:r>
        <w:rPr>
          <w:rFonts w:hint="eastAsia" w:ascii="宋体" w:hAnsi="宋体"/>
          <w:b w:val="0"/>
          <w:bCs w:val="0"/>
          <w:sz w:val="24"/>
          <w:szCs w:val="24"/>
        </w:rPr>
        <w:t>值：</w:t>
      </w:r>
      <w:r>
        <w:rPr>
          <w:rFonts w:ascii="宋体" w:hAnsi="宋体"/>
          <w:b w:val="0"/>
          <w:bCs w:val="0"/>
          <w:sz w:val="24"/>
          <w:szCs w:val="24"/>
        </w:rPr>
        <w:t xml:space="preserve"> 0.98</w:t>
      </w:r>
      <w:r>
        <w:rPr>
          <w:rFonts w:hint="eastAsia" w:ascii="宋体" w:hAnsi="宋体"/>
          <w:b w:val="0"/>
          <w:bCs w:val="0"/>
          <w:sz w:val="24"/>
          <w:szCs w:val="24"/>
        </w:rPr>
        <w:t>、</w:t>
      </w:r>
      <w:r>
        <w:rPr>
          <w:rFonts w:ascii="宋体" w:hAnsi="宋体"/>
          <w:b w:val="0"/>
          <w:bCs w:val="0"/>
          <w:sz w:val="24"/>
          <w:szCs w:val="24"/>
        </w:rPr>
        <w:t>0.99</w:t>
      </w:r>
      <w:r>
        <w:rPr>
          <w:rFonts w:hint="eastAsia" w:ascii="宋体" w:hAnsi="宋体"/>
          <w:b w:val="0"/>
          <w:bCs w:val="0"/>
          <w:sz w:val="24"/>
          <w:szCs w:val="24"/>
        </w:rPr>
        <w:t>、</w:t>
      </w:r>
      <w:r>
        <w:rPr>
          <w:rFonts w:ascii="宋体" w:hAnsi="宋体"/>
          <w:b w:val="0"/>
          <w:bCs w:val="0"/>
          <w:sz w:val="24"/>
          <w:szCs w:val="24"/>
        </w:rPr>
        <w:t>1.00</w:t>
      </w:r>
      <w:r>
        <w:rPr>
          <w:rFonts w:hint="eastAsia" w:ascii="宋体" w:hAnsi="宋体"/>
          <w:b w:val="0"/>
          <w:bCs w:val="0"/>
          <w:sz w:val="24"/>
          <w:szCs w:val="24"/>
        </w:rPr>
        <w:t>、</w:t>
      </w:r>
      <w:r>
        <w:rPr>
          <w:rFonts w:ascii="宋体" w:hAnsi="宋体"/>
          <w:b w:val="0"/>
          <w:bCs w:val="0"/>
          <w:sz w:val="24"/>
          <w:szCs w:val="24"/>
        </w:rPr>
        <w:t>1.01</w:t>
      </w:r>
      <w:r>
        <w:rPr>
          <w:rFonts w:hint="eastAsia" w:ascii="宋体" w:hAnsi="宋体"/>
          <w:b w:val="0"/>
          <w:bCs w:val="0"/>
          <w:sz w:val="24"/>
          <w:szCs w:val="24"/>
        </w:rPr>
        <w:t>、</w:t>
      </w:r>
      <w:r>
        <w:rPr>
          <w:rFonts w:ascii="宋体" w:hAnsi="宋体"/>
          <w:b w:val="0"/>
          <w:bCs w:val="0"/>
          <w:sz w:val="24"/>
          <w:szCs w:val="24"/>
        </w:rPr>
        <w:t>1.02</w:t>
      </w:r>
      <w:r>
        <w:rPr>
          <w:rFonts w:hint="eastAsia" w:ascii="宋体" w:hAnsi="宋体"/>
          <w:b w:val="0"/>
          <w:bCs w:val="0"/>
          <w:sz w:val="24"/>
          <w:szCs w:val="24"/>
        </w:rPr>
        <w:t>；</w:t>
      </w:r>
      <w:bookmarkEnd w:id="67"/>
    </w:p>
    <w:p>
      <w:pPr>
        <w:pStyle w:val="14"/>
        <w:spacing w:before="0" w:after="0" w:line="520" w:lineRule="exact"/>
        <w:ind w:firstLine="480" w:firstLineChars="200"/>
        <w:jc w:val="left"/>
        <w:outlineLvl w:val="9"/>
        <w:rPr>
          <w:rFonts w:ascii="宋体" w:hAnsi="宋体"/>
          <w:sz w:val="24"/>
          <w:szCs w:val="24"/>
        </w:rPr>
      </w:pPr>
      <w:bookmarkStart w:id="68" w:name="_Toc437462410"/>
      <w:r>
        <w:rPr>
          <w:rFonts w:ascii="宋体" w:hAnsi="宋体"/>
          <w:b w:val="0"/>
          <w:sz w:val="24"/>
          <w:szCs w:val="24"/>
        </w:rPr>
        <w:t>4.3  a</w:t>
      </w:r>
      <w:r>
        <w:rPr>
          <w:rFonts w:hint="eastAsia" w:ascii="宋体" w:hAnsi="宋体"/>
          <w:b w:val="0"/>
          <w:sz w:val="24"/>
          <w:szCs w:val="24"/>
        </w:rPr>
        <w:t>值的范围（均含本身）为：</w:t>
      </w:r>
      <w:bookmarkEnd w:id="68"/>
    </w:p>
    <w:p>
      <w:pPr>
        <w:pStyle w:val="14"/>
        <w:spacing w:before="0" w:after="0" w:line="520" w:lineRule="exact"/>
        <w:ind w:firstLine="480" w:firstLineChars="200"/>
        <w:jc w:val="left"/>
        <w:outlineLvl w:val="9"/>
        <w:rPr>
          <w:rFonts w:ascii="宋体" w:hAnsi="宋体"/>
          <w:sz w:val="24"/>
          <w:szCs w:val="24"/>
        </w:rPr>
      </w:pPr>
      <w:bookmarkStart w:id="69" w:name="_Toc437462411"/>
      <w:r>
        <w:rPr>
          <w:rFonts w:hint="eastAsia" w:ascii="宋体" w:hAnsi="宋体"/>
          <w:b w:val="0"/>
          <w:sz w:val="24"/>
          <w:szCs w:val="24"/>
        </w:rPr>
        <w:t>□房屋建筑、智能化、幕墙和</w:t>
      </w:r>
      <w:r>
        <w:rPr>
          <w:rFonts w:hint="eastAsia" w:ascii="宋体" w:hAnsi="宋体"/>
          <w:b w:val="0"/>
          <w:sz w:val="24"/>
          <w:szCs w:val="24"/>
          <w:lang w:eastAsia="zh-CN"/>
        </w:rPr>
        <w:t>市政</w:t>
      </w:r>
      <w:r>
        <w:rPr>
          <w:rFonts w:hint="eastAsia" w:ascii="宋体" w:hAnsi="宋体"/>
          <w:b w:val="0"/>
          <w:sz w:val="24"/>
          <w:szCs w:val="24"/>
        </w:rPr>
        <w:t>桥梁工程为82-90；</w:t>
      </w:r>
      <w:bookmarkEnd w:id="69"/>
    </w:p>
    <w:p>
      <w:pPr>
        <w:pStyle w:val="14"/>
        <w:spacing w:before="0" w:after="0" w:line="520" w:lineRule="exact"/>
        <w:ind w:firstLine="480" w:firstLineChars="200"/>
        <w:jc w:val="left"/>
        <w:outlineLvl w:val="9"/>
        <w:rPr>
          <w:rFonts w:ascii="宋体" w:hAnsi="宋体"/>
          <w:sz w:val="24"/>
          <w:szCs w:val="24"/>
        </w:rPr>
      </w:pPr>
      <w:bookmarkStart w:id="70" w:name="_Toc437462412"/>
      <w:r>
        <w:rPr>
          <w:rFonts w:hint="eastAsia" w:ascii="宋体" w:hAnsi="宋体"/>
          <w:b w:val="0"/>
          <w:sz w:val="24"/>
          <w:szCs w:val="24"/>
          <w:lang w:eastAsia="zh-CN"/>
        </w:rPr>
        <w:t>□</w:t>
      </w:r>
      <w:r>
        <w:rPr>
          <w:rFonts w:hint="eastAsia" w:ascii="宋体" w:hAnsi="宋体"/>
          <w:b w:val="0"/>
          <w:sz w:val="24"/>
          <w:szCs w:val="24"/>
        </w:rPr>
        <w:t>房建附属、装饰装修工程为75</w:t>
      </w:r>
      <w:r>
        <w:rPr>
          <w:rFonts w:ascii="宋体" w:hAnsi="宋体"/>
          <w:b w:val="0"/>
          <w:sz w:val="24"/>
          <w:szCs w:val="24"/>
        </w:rPr>
        <w:t>-</w:t>
      </w:r>
      <w:r>
        <w:rPr>
          <w:rFonts w:hint="eastAsia" w:ascii="宋体" w:hAnsi="宋体"/>
          <w:b w:val="0"/>
          <w:sz w:val="24"/>
          <w:szCs w:val="24"/>
        </w:rPr>
        <w:t>85；</w:t>
      </w:r>
      <w:bookmarkEnd w:id="70"/>
    </w:p>
    <w:p>
      <w:pPr>
        <w:pStyle w:val="14"/>
        <w:spacing w:before="0" w:after="0" w:line="520" w:lineRule="exact"/>
        <w:ind w:firstLine="480" w:firstLineChars="200"/>
        <w:jc w:val="left"/>
        <w:outlineLvl w:val="9"/>
        <w:rPr>
          <w:rFonts w:ascii="宋体" w:hAnsi="宋体"/>
          <w:sz w:val="24"/>
          <w:szCs w:val="24"/>
        </w:rPr>
      </w:pPr>
      <w:bookmarkStart w:id="71" w:name="_Toc437462413"/>
      <w:r>
        <w:rPr>
          <w:rFonts w:hint="eastAsia" w:ascii="宋体" w:hAnsi="宋体"/>
          <w:b w:val="0"/>
          <w:sz w:val="24"/>
          <w:szCs w:val="24"/>
          <w:lang w:eastAsia="zh-CN"/>
        </w:rPr>
        <w:t>☑</w:t>
      </w:r>
      <w:r>
        <w:rPr>
          <w:rFonts w:hint="eastAsia" w:ascii="宋体" w:hAnsi="宋体"/>
          <w:b w:val="0"/>
          <w:sz w:val="24"/>
          <w:szCs w:val="24"/>
        </w:rPr>
        <w:t>市政公用、园林绿化工程为</w:t>
      </w:r>
      <w:r>
        <w:rPr>
          <w:rFonts w:ascii="宋体" w:hAnsi="宋体"/>
          <w:b w:val="0"/>
          <w:sz w:val="24"/>
          <w:szCs w:val="24"/>
        </w:rPr>
        <w:t>7</w:t>
      </w:r>
      <w:r>
        <w:rPr>
          <w:rFonts w:hint="eastAsia" w:ascii="宋体" w:hAnsi="宋体"/>
          <w:b w:val="0"/>
          <w:sz w:val="24"/>
          <w:szCs w:val="24"/>
        </w:rPr>
        <w:t>0</w:t>
      </w:r>
      <w:r>
        <w:rPr>
          <w:rFonts w:ascii="宋体" w:hAnsi="宋体"/>
          <w:b w:val="0"/>
          <w:sz w:val="24"/>
          <w:szCs w:val="24"/>
        </w:rPr>
        <w:t>-8</w:t>
      </w:r>
      <w:r>
        <w:rPr>
          <w:rFonts w:hint="eastAsia" w:ascii="宋体" w:hAnsi="宋体"/>
          <w:b w:val="0"/>
          <w:sz w:val="24"/>
          <w:szCs w:val="24"/>
        </w:rPr>
        <w:t>0；</w:t>
      </w:r>
      <w:bookmarkEnd w:id="71"/>
    </w:p>
    <w:p>
      <w:pPr>
        <w:pStyle w:val="14"/>
        <w:spacing w:before="0" w:after="0" w:line="520" w:lineRule="exact"/>
        <w:ind w:firstLine="480" w:firstLineChars="200"/>
        <w:jc w:val="left"/>
        <w:outlineLvl w:val="9"/>
        <w:rPr>
          <w:rFonts w:ascii="宋体" w:hAnsi="宋体"/>
          <w:sz w:val="24"/>
          <w:szCs w:val="24"/>
        </w:rPr>
      </w:pPr>
      <w:bookmarkStart w:id="72" w:name="_Toc437462414"/>
      <w:r>
        <w:rPr>
          <w:rFonts w:hint="eastAsia" w:ascii="宋体" w:hAnsi="宋体"/>
          <w:b w:val="0"/>
          <w:sz w:val="24"/>
          <w:szCs w:val="24"/>
        </w:rPr>
        <w:t>□其他类别视项目特性确定范围。</w:t>
      </w:r>
      <w:bookmarkEnd w:id="72"/>
    </w:p>
    <w:p>
      <w:pPr>
        <w:pStyle w:val="14"/>
        <w:spacing w:before="0" w:after="0" w:line="520" w:lineRule="exact"/>
        <w:jc w:val="left"/>
        <w:outlineLvl w:val="9"/>
        <w:rPr>
          <w:rFonts w:ascii="楷体" w:hAnsi="楷体"/>
          <w:sz w:val="24"/>
          <w:szCs w:val="24"/>
        </w:rPr>
      </w:pPr>
      <w:r>
        <w:rPr>
          <w:rFonts w:ascii="楷体" w:hAnsi="楷体"/>
          <w:sz w:val="24"/>
          <w:szCs w:val="24"/>
        </w:rPr>
        <w:t xml:space="preserve">5.  </w:t>
      </w:r>
      <w:r>
        <w:rPr>
          <w:rFonts w:hint="eastAsia" w:ascii="楷体" w:hAnsi="楷体"/>
          <w:sz w:val="24"/>
          <w:szCs w:val="24"/>
        </w:rPr>
        <w:t>中标预选人商务标编制</w:t>
      </w:r>
      <w:bookmarkEnd w:id="60"/>
    </w:p>
    <w:p>
      <w:pPr>
        <w:pStyle w:val="14"/>
        <w:spacing w:before="0" w:after="0" w:line="520" w:lineRule="exact"/>
        <w:ind w:firstLine="480" w:firstLineChars="200"/>
        <w:jc w:val="left"/>
        <w:outlineLvl w:val="9"/>
        <w:rPr>
          <w:rFonts w:ascii="宋体" w:hAnsi="宋体"/>
          <w:b w:val="0"/>
          <w:bCs w:val="0"/>
          <w:sz w:val="24"/>
          <w:szCs w:val="24"/>
        </w:rPr>
      </w:pPr>
      <w:bookmarkStart w:id="73" w:name="_Toc437462416"/>
      <w:r>
        <w:rPr>
          <w:rFonts w:ascii="宋体" w:hAnsi="宋体"/>
          <w:b w:val="0"/>
          <w:bCs w:val="0"/>
          <w:sz w:val="24"/>
          <w:szCs w:val="24"/>
        </w:rPr>
        <w:t xml:space="preserve">5.1 </w:t>
      </w:r>
      <w:r>
        <w:rPr>
          <w:rFonts w:hint="eastAsia" w:ascii="宋体" w:hAnsi="宋体"/>
          <w:b w:val="0"/>
          <w:bCs w:val="0"/>
          <w:sz w:val="24"/>
          <w:szCs w:val="24"/>
        </w:rPr>
        <w:t>商务标编制总价不得超过：（控制价</w:t>
      </w:r>
      <w:r>
        <w:rPr>
          <w:rFonts w:ascii="宋体" w:hAnsi="宋体"/>
          <w:b w:val="0"/>
          <w:bCs w:val="0"/>
          <w:sz w:val="24"/>
          <w:szCs w:val="24"/>
        </w:rPr>
        <w:t>-</w:t>
      </w:r>
      <w:r>
        <w:rPr>
          <w:rFonts w:hint="eastAsia" w:ascii="宋体" w:hAnsi="宋体"/>
          <w:b w:val="0"/>
          <w:bCs w:val="0"/>
          <w:sz w:val="24"/>
          <w:szCs w:val="24"/>
        </w:rPr>
        <w:t>暂列金额</w:t>
      </w:r>
      <w:r>
        <w:rPr>
          <w:rFonts w:ascii="宋体" w:hAnsi="宋体"/>
          <w:b w:val="0"/>
          <w:bCs w:val="0"/>
          <w:sz w:val="24"/>
          <w:szCs w:val="24"/>
        </w:rPr>
        <w:t>-</w:t>
      </w:r>
      <w:r>
        <w:rPr>
          <w:rFonts w:hint="eastAsia" w:ascii="宋体" w:hAnsi="宋体"/>
          <w:b w:val="0"/>
          <w:bCs w:val="0"/>
          <w:sz w:val="24"/>
          <w:szCs w:val="24"/>
        </w:rPr>
        <w:t>暂估价</w:t>
      </w:r>
      <w:r>
        <w:rPr>
          <w:rFonts w:hint="eastAsia" w:ascii="宋体" w:hAnsi="宋体"/>
          <w:b w:val="0"/>
          <w:bCs w:val="0"/>
          <w:color w:val="FF0000"/>
          <w:sz w:val="24"/>
          <w:szCs w:val="24"/>
          <w:u w:val="single"/>
        </w:rPr>
        <w:t xml:space="preserve">  </w:t>
      </w:r>
      <w:r>
        <w:rPr>
          <w:rFonts w:hint="eastAsia" w:ascii="宋体" w:hAnsi="宋体"/>
          <w:b w:val="0"/>
          <w:bCs w:val="0"/>
          <w:sz w:val="24"/>
          <w:szCs w:val="24"/>
        </w:rPr>
        <w:t>）×</w:t>
      </w:r>
      <w:r>
        <w:rPr>
          <w:rFonts w:ascii="宋体" w:hAnsi="宋体"/>
          <w:b w:val="0"/>
          <w:bCs w:val="0"/>
          <w:sz w:val="24"/>
          <w:szCs w:val="24"/>
        </w:rPr>
        <w:t xml:space="preserve"> </w:t>
      </w:r>
      <w:r>
        <w:rPr>
          <w:rFonts w:hint="eastAsia" w:ascii="宋体" w:hAnsi="宋体"/>
          <w:b w:val="0"/>
          <w:bCs w:val="0"/>
          <w:sz w:val="24"/>
          <w:szCs w:val="24"/>
        </w:rPr>
        <w:t>中标结算系数</w:t>
      </w:r>
      <w:r>
        <w:rPr>
          <w:rFonts w:ascii="宋体" w:hAnsi="宋体"/>
          <w:b w:val="0"/>
          <w:bCs w:val="0"/>
          <w:sz w:val="24"/>
          <w:szCs w:val="24"/>
        </w:rPr>
        <w:t>+</w:t>
      </w:r>
      <w:r>
        <w:rPr>
          <w:rFonts w:hint="eastAsia" w:ascii="宋体" w:hAnsi="宋体"/>
          <w:b w:val="0"/>
          <w:bCs w:val="0"/>
          <w:sz w:val="24"/>
          <w:szCs w:val="24"/>
        </w:rPr>
        <w:t>暂列金额</w:t>
      </w:r>
      <w:r>
        <w:rPr>
          <w:rFonts w:ascii="宋体" w:hAnsi="宋体"/>
          <w:b w:val="0"/>
          <w:bCs w:val="0"/>
          <w:sz w:val="24"/>
          <w:szCs w:val="24"/>
        </w:rPr>
        <w:t>+</w:t>
      </w:r>
      <w:r>
        <w:rPr>
          <w:rFonts w:hint="eastAsia" w:ascii="宋体" w:hAnsi="宋体"/>
          <w:b w:val="0"/>
          <w:bCs w:val="0"/>
          <w:sz w:val="24"/>
          <w:szCs w:val="24"/>
        </w:rPr>
        <w:t>暂估价</w:t>
      </w:r>
      <w:r>
        <w:rPr>
          <w:rFonts w:hint="eastAsia" w:ascii="宋体" w:hAnsi="宋体"/>
          <w:b w:val="0"/>
          <w:bCs w:val="0"/>
          <w:color w:val="FF0000"/>
          <w:sz w:val="24"/>
          <w:szCs w:val="24"/>
          <w:u w:val="single"/>
        </w:rPr>
        <w:t xml:space="preserve">  </w:t>
      </w:r>
      <w:r>
        <w:rPr>
          <w:rFonts w:hint="eastAsia" w:ascii="宋体" w:hAnsi="宋体"/>
          <w:b w:val="0"/>
          <w:bCs w:val="0"/>
          <w:sz w:val="24"/>
          <w:szCs w:val="24"/>
        </w:rPr>
        <w:t>；</w:t>
      </w:r>
      <w:bookmarkEnd w:id="73"/>
    </w:p>
    <w:p>
      <w:pPr>
        <w:pStyle w:val="14"/>
        <w:spacing w:before="0" w:after="0" w:line="520" w:lineRule="exact"/>
        <w:ind w:firstLine="480" w:firstLineChars="200"/>
        <w:jc w:val="left"/>
        <w:outlineLvl w:val="9"/>
        <w:rPr>
          <w:rFonts w:ascii="宋体" w:hAnsi="宋体"/>
          <w:b w:val="0"/>
          <w:bCs w:val="0"/>
          <w:sz w:val="24"/>
          <w:szCs w:val="24"/>
        </w:rPr>
      </w:pPr>
      <w:bookmarkStart w:id="74" w:name="_Toc437462417"/>
      <w:r>
        <w:rPr>
          <w:rFonts w:ascii="宋体" w:hAnsi="宋体"/>
          <w:b w:val="0"/>
          <w:bCs w:val="0"/>
          <w:sz w:val="24"/>
          <w:szCs w:val="24"/>
        </w:rPr>
        <w:t>5.2</w:t>
      </w:r>
      <w:r>
        <w:rPr>
          <w:rFonts w:hint="eastAsia" w:ascii="宋体" w:hAnsi="宋体"/>
          <w:b w:val="0"/>
          <w:bCs w:val="0"/>
          <w:sz w:val="24"/>
          <w:szCs w:val="24"/>
        </w:rPr>
        <w:t>商务标编制：中标预选人应按提供的工程量清单、同期定额信息价、扣除暂列金额和暂估价后，依据中标结算系数对总价和控制价每个相应子目综合单价进行组价，各子目组价和各项规费标准、税率等均须符合规定。</w:t>
      </w:r>
      <w:bookmarkEnd w:id="74"/>
    </w:p>
    <w:p>
      <w:pPr>
        <w:pStyle w:val="14"/>
        <w:spacing w:before="0" w:after="0" w:line="520" w:lineRule="exact"/>
        <w:jc w:val="left"/>
        <w:outlineLvl w:val="9"/>
        <w:rPr>
          <w:rFonts w:ascii="楷体" w:hAnsi="楷体"/>
          <w:sz w:val="24"/>
          <w:szCs w:val="24"/>
        </w:rPr>
      </w:pPr>
      <w:r>
        <w:rPr>
          <w:rFonts w:ascii="楷体" w:hAnsi="楷体"/>
          <w:sz w:val="24"/>
          <w:szCs w:val="24"/>
        </w:rPr>
        <w:t xml:space="preserve">6.  </w:t>
      </w:r>
      <w:r>
        <w:rPr>
          <w:rFonts w:hint="eastAsia" w:ascii="楷体" w:hAnsi="楷体"/>
          <w:sz w:val="24"/>
          <w:szCs w:val="24"/>
        </w:rPr>
        <w:t>其他</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投标截止后投标人不足3家或经评审有效投标人不足3家时，按《黄山市公共资源交易若干规定》（黄政办[2016]18号）规定办理。</w:t>
      </w: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8"/>
        </w:rPr>
      </w:pPr>
    </w:p>
    <w:p>
      <w:pPr>
        <w:rPr>
          <w:rFonts w:ascii="宋体" w:hAnsi="宋体"/>
          <w:sz w:val="24"/>
        </w:rPr>
      </w:pPr>
      <w:bookmarkStart w:id="75" w:name="_Toc437462435"/>
      <w:r>
        <w:rPr>
          <w:rFonts w:hint="eastAsia" w:ascii="宋体" w:hAnsi="宋体"/>
          <w:sz w:val="24"/>
        </w:rPr>
        <w:t>附件（第一阶段）：</w:t>
      </w:r>
      <w:bookmarkEnd w:id="75"/>
    </w:p>
    <w:p>
      <w:pPr>
        <w:rPr>
          <w:rFonts w:ascii="宋体" w:hAnsi="宋体"/>
          <w:sz w:val="24"/>
        </w:rPr>
      </w:pPr>
    </w:p>
    <w:p>
      <w:pPr>
        <w:rPr>
          <w:rFonts w:ascii="宋体" w:hAnsi="宋体"/>
          <w:sz w:val="24"/>
        </w:rPr>
      </w:pPr>
    </w:p>
    <w:p>
      <w:pPr>
        <w:jc w:val="center"/>
        <w:rPr>
          <w:b/>
          <w:sz w:val="32"/>
          <w:szCs w:val="32"/>
        </w:rPr>
      </w:pPr>
      <w:bookmarkStart w:id="76" w:name="_Toc437462436"/>
      <w:r>
        <w:rPr>
          <w:rFonts w:hint="eastAsia"/>
          <w:b/>
          <w:sz w:val="32"/>
          <w:szCs w:val="32"/>
        </w:rPr>
        <w:t>投标报价函</w:t>
      </w:r>
      <w:bookmarkEnd w:id="76"/>
    </w:p>
    <w:p>
      <w:pPr>
        <w:pStyle w:val="21"/>
        <w:spacing w:line="440" w:lineRule="atLeast"/>
        <w:rPr>
          <w:rFonts w:ascii="宋体" w:hAnsi="宋体"/>
          <w:kern w:val="2"/>
          <w:sz w:val="24"/>
          <w:szCs w:val="24"/>
        </w:rPr>
      </w:pPr>
      <w:r>
        <w:rPr>
          <w:rFonts w:ascii="宋体" w:hAnsi="宋体"/>
          <w:kern w:val="2"/>
          <w:sz w:val="24"/>
          <w:szCs w:val="24"/>
          <w:u w:val="single"/>
        </w:rPr>
        <w:t xml:space="preserve">                </w:t>
      </w:r>
      <w:r>
        <w:rPr>
          <w:rFonts w:hint="eastAsia" w:ascii="宋体" w:hAnsi="宋体"/>
          <w:kern w:val="2"/>
          <w:sz w:val="24"/>
          <w:szCs w:val="24"/>
        </w:rPr>
        <w:t>（招标人名称）：</w:t>
      </w:r>
    </w:p>
    <w:p>
      <w:pPr>
        <w:pStyle w:val="14"/>
        <w:spacing w:before="0" w:after="0" w:line="520" w:lineRule="exact"/>
        <w:ind w:firstLine="480" w:firstLineChars="200"/>
        <w:jc w:val="left"/>
        <w:outlineLvl w:val="9"/>
        <w:rPr>
          <w:rFonts w:ascii="宋体" w:hAnsi="宋体"/>
          <w:b w:val="0"/>
          <w:bCs w:val="0"/>
          <w:sz w:val="24"/>
          <w:szCs w:val="24"/>
        </w:rPr>
      </w:pP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1</w:t>
      </w:r>
      <w:r>
        <w:rPr>
          <w:rFonts w:hint="eastAsia" w:ascii="宋体" w:hAnsi="宋体"/>
          <w:b w:val="0"/>
          <w:bCs w:val="0"/>
          <w:sz w:val="24"/>
          <w:szCs w:val="24"/>
        </w:rPr>
        <w:t>.我方已仔细研究了</w:t>
      </w:r>
      <w:r>
        <w:rPr>
          <w:rFonts w:ascii="宋体" w:hAnsi="宋体"/>
          <w:b w:val="0"/>
          <w:bCs w:val="0"/>
          <w:sz w:val="24"/>
          <w:szCs w:val="24"/>
          <w:u w:val="single"/>
        </w:rPr>
        <w:t xml:space="preserve">        </w:t>
      </w:r>
      <w:r>
        <w:rPr>
          <w:rFonts w:hint="eastAsia" w:ascii="宋体" w:hAnsi="宋体"/>
          <w:b w:val="0"/>
          <w:bCs w:val="0"/>
          <w:sz w:val="24"/>
          <w:szCs w:val="24"/>
        </w:rPr>
        <w:t>（项目名称）招标文件的全部内容，愿意以</w:t>
      </w:r>
      <w:r>
        <w:rPr>
          <w:rFonts w:ascii="宋体" w:hAnsi="宋体"/>
          <w:b w:val="0"/>
          <w:bCs w:val="0"/>
          <w:sz w:val="24"/>
          <w:szCs w:val="24"/>
        </w:rPr>
        <w:t xml:space="preserve">     </w:t>
      </w:r>
      <w:r>
        <w:rPr>
          <w:rFonts w:hint="eastAsia" w:ascii="宋体" w:hAnsi="宋体"/>
          <w:b w:val="0"/>
          <w:bCs w:val="0"/>
          <w:sz w:val="24"/>
          <w:szCs w:val="24"/>
        </w:rPr>
        <w:t xml:space="preserve">结算系数 </w:t>
      </w:r>
      <w:r>
        <w:rPr>
          <w:rFonts w:hint="eastAsia" w:ascii="宋体" w:hAnsi="宋体"/>
          <w:b w:val="0"/>
          <w:bCs w:val="0"/>
          <w:sz w:val="24"/>
          <w:szCs w:val="24"/>
          <w:u w:val="single"/>
        </w:rPr>
        <w:t xml:space="preserve">          </w:t>
      </w:r>
      <w:r>
        <w:rPr>
          <w:rFonts w:hint="eastAsia" w:ascii="宋体" w:hAnsi="宋体"/>
          <w:b w:val="0"/>
          <w:bCs w:val="0"/>
          <w:sz w:val="24"/>
          <w:szCs w:val="24"/>
        </w:rPr>
        <w:t>（小数点后保留两位，即为：**.**%）作为投标报价，工期</w:t>
      </w:r>
      <w:r>
        <w:rPr>
          <w:rFonts w:ascii="宋体" w:hAnsi="宋体"/>
          <w:b w:val="0"/>
          <w:bCs w:val="0"/>
          <w:sz w:val="24"/>
          <w:szCs w:val="24"/>
          <w:u w:val="single"/>
        </w:rPr>
        <w:t xml:space="preserve">   </w:t>
      </w:r>
      <w:r>
        <w:rPr>
          <w:rFonts w:hint="eastAsia" w:ascii="宋体" w:hAnsi="宋体"/>
          <w:b w:val="0"/>
          <w:bCs w:val="0"/>
          <w:sz w:val="24"/>
          <w:szCs w:val="24"/>
          <w:u w:val="single"/>
        </w:rPr>
        <w:t xml:space="preserve">      </w:t>
      </w:r>
      <w:r>
        <w:rPr>
          <w:rFonts w:hint="eastAsia" w:ascii="宋体" w:hAnsi="宋体"/>
          <w:b w:val="0"/>
          <w:bCs w:val="0"/>
          <w:sz w:val="24"/>
          <w:szCs w:val="24"/>
        </w:rPr>
        <w:t>日历天，按合同约定实施和完成承包工程，修补工程中的任何缺陷，工程质量达到</w:t>
      </w:r>
      <w:r>
        <w:rPr>
          <w:rFonts w:ascii="宋体" w:hAnsi="宋体"/>
          <w:b w:val="0"/>
          <w:bCs w:val="0"/>
          <w:sz w:val="24"/>
          <w:szCs w:val="24"/>
        </w:rPr>
        <w:t xml:space="preserve">      </w:t>
      </w:r>
      <w:r>
        <w:rPr>
          <w:rFonts w:hint="eastAsia" w:ascii="宋体" w:hAnsi="宋体"/>
          <w:b w:val="0"/>
          <w:bCs w:val="0"/>
          <w:sz w:val="24"/>
          <w:szCs w:val="24"/>
        </w:rPr>
        <w:t>。</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2</w:t>
      </w:r>
      <w:r>
        <w:rPr>
          <w:rFonts w:hint="eastAsia" w:ascii="宋体" w:hAnsi="宋体"/>
          <w:b w:val="0"/>
          <w:bCs w:val="0"/>
          <w:sz w:val="24"/>
          <w:szCs w:val="24"/>
        </w:rPr>
        <w:t>.我方承诺在招标文件规定的投标有效期内不修改、撤销投标文件。</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3</w:t>
      </w:r>
      <w:r>
        <w:rPr>
          <w:rFonts w:hint="eastAsia" w:ascii="宋体" w:hAnsi="宋体"/>
          <w:b w:val="0"/>
          <w:bCs w:val="0"/>
          <w:sz w:val="24"/>
          <w:szCs w:val="24"/>
        </w:rPr>
        <w:t>.我方如为中标预选人承诺按《黄山市小型项目交易实施办法》规定编制投标文件。</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4</w:t>
      </w:r>
      <w:r>
        <w:rPr>
          <w:rFonts w:hint="eastAsia" w:ascii="宋体" w:hAnsi="宋体"/>
          <w:b w:val="0"/>
          <w:bCs w:val="0"/>
          <w:sz w:val="24"/>
          <w:szCs w:val="24"/>
        </w:rPr>
        <w:t>.如我方中标：</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w:t>
      </w:r>
      <w:r>
        <w:rPr>
          <w:rFonts w:ascii="宋体" w:hAnsi="宋体"/>
          <w:b w:val="0"/>
          <w:bCs w:val="0"/>
          <w:sz w:val="24"/>
          <w:szCs w:val="24"/>
        </w:rPr>
        <w:t>1</w:t>
      </w:r>
      <w:r>
        <w:rPr>
          <w:rFonts w:hint="eastAsia" w:ascii="宋体" w:hAnsi="宋体"/>
          <w:b w:val="0"/>
          <w:bCs w:val="0"/>
          <w:sz w:val="24"/>
          <w:szCs w:val="24"/>
        </w:rPr>
        <w:t>）我方承诺在收到中标通知书后，在中标通知书规定的期限内与你方签订合同。</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w:t>
      </w:r>
      <w:r>
        <w:rPr>
          <w:rFonts w:ascii="宋体" w:hAnsi="宋体"/>
          <w:b w:val="0"/>
          <w:bCs w:val="0"/>
          <w:sz w:val="24"/>
          <w:szCs w:val="24"/>
        </w:rPr>
        <w:t>2</w:t>
      </w:r>
      <w:r>
        <w:rPr>
          <w:rFonts w:hint="eastAsia" w:ascii="宋体" w:hAnsi="宋体"/>
          <w:b w:val="0"/>
          <w:bCs w:val="0"/>
          <w:sz w:val="24"/>
          <w:szCs w:val="24"/>
        </w:rPr>
        <w:t>）我方承诺按照招标文件和投标文件兑现。</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w:t>
      </w:r>
      <w:r>
        <w:rPr>
          <w:rFonts w:ascii="宋体" w:hAnsi="宋体"/>
          <w:b w:val="0"/>
          <w:bCs w:val="0"/>
          <w:sz w:val="24"/>
          <w:szCs w:val="24"/>
        </w:rPr>
        <w:t>3</w:t>
      </w:r>
      <w:r>
        <w:rPr>
          <w:rFonts w:hint="eastAsia" w:ascii="宋体" w:hAnsi="宋体"/>
          <w:b w:val="0"/>
          <w:bCs w:val="0"/>
          <w:sz w:val="24"/>
          <w:szCs w:val="24"/>
        </w:rPr>
        <w:t>）我方承诺在合同约定的期限内完成并移交全部合同工程。</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5</w:t>
      </w:r>
      <w:r>
        <w:rPr>
          <w:rFonts w:hint="eastAsia" w:ascii="宋体" w:hAnsi="宋体"/>
          <w:b w:val="0"/>
          <w:bCs w:val="0"/>
          <w:sz w:val="24"/>
          <w:szCs w:val="24"/>
        </w:rPr>
        <w:t>.我方在此声明，所递交的投标文件及有关资料内容完整、真实和准确，如不实，愿意接受有关部门按规定处理。</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6.（其他补充说明）。</w:t>
      </w:r>
    </w:p>
    <w:p>
      <w:pPr>
        <w:pStyle w:val="14"/>
        <w:spacing w:before="0" w:after="0" w:line="520" w:lineRule="exact"/>
        <w:ind w:firstLine="480" w:firstLineChars="200"/>
        <w:jc w:val="left"/>
        <w:outlineLvl w:val="9"/>
        <w:rPr>
          <w:rFonts w:ascii="宋体" w:hAnsi="宋体"/>
          <w:b w:val="0"/>
          <w:bCs w:val="0"/>
          <w:sz w:val="24"/>
          <w:szCs w:val="24"/>
        </w:rPr>
      </w:pPr>
    </w:p>
    <w:p>
      <w:pPr>
        <w:pStyle w:val="14"/>
        <w:spacing w:before="0" w:after="0" w:line="520" w:lineRule="exact"/>
        <w:ind w:firstLine="4200" w:firstLineChars="1750"/>
        <w:jc w:val="left"/>
        <w:outlineLvl w:val="9"/>
        <w:rPr>
          <w:rFonts w:ascii="宋体" w:hAnsi="宋体"/>
          <w:b w:val="0"/>
          <w:bCs w:val="0"/>
          <w:sz w:val="24"/>
          <w:szCs w:val="24"/>
        </w:rPr>
      </w:pPr>
      <w:r>
        <w:rPr>
          <w:rFonts w:hint="eastAsia" w:ascii="宋体" w:hAnsi="宋体"/>
          <w:b w:val="0"/>
          <w:bCs w:val="0"/>
          <w:sz w:val="24"/>
          <w:szCs w:val="24"/>
        </w:rPr>
        <w:t>投标人：（盖单位章）</w:t>
      </w:r>
    </w:p>
    <w:p>
      <w:pPr>
        <w:pStyle w:val="14"/>
        <w:spacing w:before="0" w:after="0" w:line="520" w:lineRule="exact"/>
        <w:ind w:firstLine="4200" w:firstLineChars="1750"/>
        <w:jc w:val="left"/>
        <w:outlineLvl w:val="9"/>
        <w:rPr>
          <w:rFonts w:ascii="宋体" w:hAnsi="宋体"/>
          <w:b w:val="0"/>
          <w:bCs w:val="0"/>
          <w:sz w:val="24"/>
          <w:szCs w:val="24"/>
        </w:rPr>
      </w:pPr>
      <w:r>
        <w:rPr>
          <w:rFonts w:hint="eastAsia" w:ascii="宋体" w:hAnsi="宋体"/>
          <w:b w:val="0"/>
          <w:bCs w:val="0"/>
          <w:sz w:val="24"/>
          <w:szCs w:val="24"/>
        </w:rPr>
        <w:t>法定代表人：（签章）</w:t>
      </w:r>
    </w:p>
    <w:p>
      <w:pPr>
        <w:pStyle w:val="14"/>
        <w:spacing w:before="0" w:after="0" w:line="520" w:lineRule="exact"/>
        <w:ind w:firstLine="4200" w:firstLineChars="1750"/>
        <w:jc w:val="left"/>
        <w:outlineLvl w:val="9"/>
        <w:rPr>
          <w:rFonts w:ascii="宋体" w:hAnsi="宋体"/>
          <w:b w:val="0"/>
          <w:bCs w:val="0"/>
          <w:sz w:val="24"/>
          <w:szCs w:val="24"/>
        </w:rPr>
      </w:pPr>
      <w:r>
        <w:rPr>
          <w:rFonts w:hint="eastAsia" w:ascii="宋体" w:hAnsi="宋体"/>
          <w:b w:val="0"/>
          <w:bCs w:val="0"/>
          <w:sz w:val="24"/>
          <w:szCs w:val="24"/>
        </w:rPr>
        <w:t>电话：</w:t>
      </w:r>
    </w:p>
    <w:p>
      <w:pPr>
        <w:pStyle w:val="14"/>
        <w:spacing w:before="0" w:after="0" w:line="520" w:lineRule="exact"/>
        <w:ind w:firstLine="4819" w:firstLineChars="2000"/>
        <w:jc w:val="left"/>
        <w:outlineLvl w:val="9"/>
        <w:rPr>
          <w:rFonts w:ascii="宋体" w:hAnsi="宋体"/>
          <w:kern w:val="2"/>
          <w:sz w:val="24"/>
          <w:szCs w:val="24"/>
        </w:rPr>
      </w:pP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p>
      <w:pPr>
        <w:pStyle w:val="14"/>
      </w:pPr>
      <w:r>
        <w:br w:type="page"/>
      </w:r>
      <w:bookmarkStart w:id="77" w:name="_Toc463766718"/>
      <w:bookmarkStart w:id="78" w:name="_Toc481479423"/>
      <w:bookmarkStart w:id="79" w:name="_Toc479846373"/>
      <w:r>
        <w:rPr>
          <w:rFonts w:hint="eastAsia"/>
        </w:rPr>
        <w:t>第四章</w:t>
      </w:r>
      <w:r>
        <w:t xml:space="preserve"> </w:t>
      </w:r>
      <w:r>
        <w:rPr>
          <w:rFonts w:hint="eastAsia"/>
        </w:rPr>
        <w:t>第二阶段</w:t>
      </w:r>
      <w:bookmarkEnd w:id="77"/>
      <w:r>
        <w:rPr>
          <w:rFonts w:hint="eastAsia"/>
        </w:rPr>
        <w:t>评审</w:t>
      </w:r>
      <w:bookmarkEnd w:id="78"/>
      <w:bookmarkEnd w:id="79"/>
    </w:p>
    <w:p/>
    <w:p>
      <w:pPr>
        <w:jc w:val="center"/>
        <w:rPr>
          <w:rFonts w:ascii="宋体" w:hAnsi="宋体"/>
          <w:b/>
          <w:sz w:val="28"/>
          <w:szCs w:val="28"/>
        </w:rPr>
      </w:pPr>
      <w:bookmarkStart w:id="80" w:name="_Toc300067688"/>
      <w:bookmarkStart w:id="81" w:name="_Toc316309748"/>
      <w:bookmarkStart w:id="82" w:name="_Toc184635070"/>
      <w:bookmarkStart w:id="83" w:name="_Toc437462419"/>
      <w:r>
        <w:rPr>
          <w:rFonts w:ascii="宋体" w:hAnsi="宋体"/>
          <w:sz w:val="28"/>
          <w:szCs w:val="28"/>
        </w:rPr>
        <w:t>1</w:t>
      </w:r>
      <w:r>
        <w:rPr>
          <w:rFonts w:hint="eastAsia" w:ascii="宋体" w:hAnsi="宋体"/>
          <w:sz w:val="28"/>
          <w:szCs w:val="28"/>
        </w:rPr>
        <w:t>．投标人须知前附表</w:t>
      </w:r>
      <w:bookmarkEnd w:id="80"/>
      <w:bookmarkEnd w:id="81"/>
      <w:bookmarkEnd w:id="82"/>
      <w:bookmarkEnd w:id="83"/>
    </w:p>
    <w:tbl>
      <w:tblPr>
        <w:tblStyle w:val="15"/>
        <w:tblW w:w="88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2302"/>
        <w:gridCol w:w="5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条 款 名 称</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6"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r>
              <w:rPr>
                <w:rFonts w:hint="eastAsia" w:asciiTheme="minorEastAsia" w:hAnsiTheme="minorEastAsia" w:eastAsiaTheme="minorEastAsia" w:cstheme="minorEastAsia"/>
                <w:sz w:val="24"/>
                <w:szCs w:val="24"/>
                <w:lang w:val="en-US" w:eastAsia="zh-CN"/>
              </w:rPr>
              <w:t>屯溪区口腔医院</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eastAsia="zh-CN"/>
              </w:rPr>
              <w:t>黄山市</w:t>
            </w:r>
            <w:r>
              <w:rPr>
                <w:rFonts w:hint="eastAsia" w:asciiTheme="minorEastAsia" w:hAnsiTheme="minorEastAsia" w:eastAsiaTheme="minorEastAsia" w:cstheme="minorEastAsia"/>
                <w:sz w:val="24"/>
                <w:szCs w:val="24"/>
                <w:lang w:val="en-US" w:eastAsia="zh-CN"/>
              </w:rPr>
              <w:t>屯溪区</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lang w:val="en-US" w:eastAsia="zh-CN"/>
              </w:rPr>
              <w:t>方先生</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0559-2325839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6"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代建单位</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代建单位：黄山市屯溪城市建设投资有限责任公司</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地  址：</w:t>
            </w:r>
            <w:r>
              <w:rPr>
                <w:rFonts w:hint="eastAsia" w:asciiTheme="minorEastAsia" w:hAnsiTheme="minorEastAsia" w:eastAsiaTheme="minorEastAsia" w:cstheme="minorEastAsia"/>
                <w:sz w:val="24"/>
                <w:szCs w:val="24"/>
                <w:lang w:eastAsia="zh-CN"/>
              </w:rPr>
              <w:t>黄山市屯溪区洽阳路</w:t>
            </w:r>
            <w:r>
              <w:rPr>
                <w:rFonts w:hint="eastAsia" w:asciiTheme="minorEastAsia" w:hAnsiTheme="minorEastAsia" w:eastAsiaTheme="minorEastAsia" w:cstheme="minorEastAsia"/>
                <w:sz w:val="24"/>
                <w:szCs w:val="24"/>
                <w:lang w:val="en-US" w:eastAsia="zh-CN"/>
              </w:rPr>
              <w:t>6号4楼</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 </w:t>
            </w:r>
            <w:r>
              <w:rPr>
                <w:rFonts w:hint="eastAsia" w:asciiTheme="minorEastAsia" w:hAnsiTheme="minorEastAsia" w:eastAsiaTheme="minorEastAsia" w:cstheme="minorEastAsia"/>
                <w:sz w:val="24"/>
                <w:szCs w:val="24"/>
                <w:lang w:val="en-US" w:eastAsia="zh-CN"/>
              </w:rPr>
              <w:t>张女士</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联系电话：0559-2325890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3"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招标代理机构</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r>
              <w:rPr>
                <w:rFonts w:hint="eastAsia" w:asciiTheme="minorEastAsia" w:hAnsiTheme="minorEastAsia" w:eastAsiaTheme="minorEastAsia" w:cstheme="minorEastAsia"/>
                <w:sz w:val="24"/>
                <w:szCs w:val="24"/>
                <w:lang w:eastAsia="zh-CN"/>
              </w:rPr>
              <w:t>青岛佳恒工程造价咨询有限公司</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720" w:right="0" w:hanging="720" w:hanging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eastAsia="zh-CN"/>
              </w:rPr>
              <w:t>黄山市屯溪区阳湖镇兖山路洽阳山小区</w:t>
            </w:r>
            <w:r>
              <w:rPr>
                <w:rFonts w:hint="eastAsia" w:asciiTheme="minorEastAsia" w:hAnsiTheme="minorEastAsia" w:eastAsiaTheme="minorEastAsia" w:cstheme="minorEastAsia"/>
                <w:sz w:val="24"/>
                <w:szCs w:val="24"/>
                <w:lang w:val="en-US" w:eastAsia="zh-CN"/>
              </w:rPr>
              <w:t>59-60号</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lang w:eastAsia="zh-CN"/>
              </w:rPr>
              <w:t>杨</w:t>
            </w:r>
            <w:r>
              <w:rPr>
                <w:rFonts w:hint="eastAsia" w:asciiTheme="minorEastAsia" w:hAnsiTheme="minorEastAsia" w:eastAsiaTheme="minorEastAsia" w:cstheme="minorEastAsia"/>
                <w:sz w:val="24"/>
                <w:szCs w:val="24"/>
                <w:lang w:val="en-US" w:eastAsia="zh-CN"/>
              </w:rPr>
              <w:t>工</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r>
              <w:rPr>
                <w:rFonts w:hint="eastAsia" w:asciiTheme="minorEastAsia" w:hAnsiTheme="minorEastAsia" w:eastAsiaTheme="minorEastAsia" w:cstheme="minorEastAsia"/>
                <w:sz w:val="24"/>
                <w:szCs w:val="24"/>
                <w:lang w:val="en-US" w:eastAsia="zh-CN"/>
              </w:rPr>
              <w:t>0559-2559619</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屯溪区口腔医院扩建工程（室外附属及绿化工程）</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建设地点</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黄山市</w:t>
            </w:r>
            <w:r>
              <w:rPr>
                <w:rFonts w:hint="eastAsia" w:asciiTheme="minorEastAsia" w:hAnsiTheme="minorEastAsia" w:eastAsiaTheme="minorEastAsia" w:cstheme="minorEastAsia"/>
                <w:sz w:val="24"/>
                <w:szCs w:val="24"/>
                <w:lang w:val="en-US" w:eastAsia="zh-CN"/>
              </w:rPr>
              <w:t>屯溪区</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建设规模</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eastAsia="zh-CN"/>
              </w:rPr>
              <w:t>约</w:t>
            </w:r>
            <w:r>
              <w:rPr>
                <w:rFonts w:hint="eastAsia" w:asciiTheme="minorEastAsia" w:hAnsiTheme="minorEastAsia" w:eastAsiaTheme="minorEastAsia" w:cstheme="minorEastAsia"/>
                <w:sz w:val="24"/>
                <w:szCs w:val="24"/>
                <w:highlight w:val="none"/>
                <w:lang w:val="en-US" w:eastAsia="zh-CN"/>
              </w:rPr>
              <w:t>29.3万元</w:t>
            </w:r>
            <w:r>
              <w:rPr>
                <w:rFonts w:hint="eastAsia" w:asciiTheme="minorEastAsia" w:hAnsiTheme="minorEastAsia" w:eastAsiaTheme="minorEastAsia" w:cstheme="minorEastAsia"/>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6"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承包方式</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施工总承包</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工程计价方式</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清单计价</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7"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资金来源</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eastAsia="zh-CN"/>
              </w:rPr>
              <w:t>专项资金</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资金落实情况</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已落实</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招标范围</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具体详见工程量清单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最高限价</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234539.69元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计划工期</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计划开工日期</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确定中标人后一周内开工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质量要求</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合格</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投标人资格审查方式</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投标人资质条件</w:t>
            </w:r>
          </w:p>
        </w:tc>
        <w:tc>
          <w:tcPr>
            <w:tcW w:w="5631" w:type="dxa"/>
            <w:vAlign w:val="center"/>
          </w:tcPr>
          <w:p>
            <w:pPr>
              <w:keepNext w:val="0"/>
              <w:keepLines w:val="0"/>
              <w:suppressLineNumbers w:val="0"/>
              <w:spacing w:before="0" w:beforeAutospacing="0" w:after="0" w:afterAutospacing="0" w:line="48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①</w:t>
            </w:r>
            <w:r>
              <w:rPr>
                <w:rFonts w:hint="eastAsia" w:asciiTheme="minorEastAsia" w:hAnsiTheme="minorEastAsia" w:eastAsiaTheme="minorEastAsia" w:cstheme="minorEastAsia"/>
                <w:sz w:val="24"/>
                <w:szCs w:val="24"/>
              </w:rPr>
              <w:t>投标人须具备</w:t>
            </w:r>
            <w:r>
              <w:rPr>
                <w:rFonts w:hint="eastAsia" w:asciiTheme="minorEastAsia" w:hAnsiTheme="minorEastAsia" w:eastAsiaTheme="minorEastAsia" w:cstheme="minorEastAsia"/>
                <w:b/>
                <w:bCs/>
                <w:sz w:val="24"/>
                <w:szCs w:val="24"/>
                <w:u w:val="single"/>
                <w:lang w:val="en-US" w:eastAsia="zh-CN"/>
              </w:rPr>
              <w:t>市政公用</w:t>
            </w:r>
            <w:r>
              <w:rPr>
                <w:rFonts w:hint="eastAsia" w:asciiTheme="minorEastAsia" w:hAnsiTheme="minorEastAsia" w:eastAsiaTheme="minorEastAsia" w:cstheme="minorEastAsia"/>
                <w:b/>
                <w:bCs/>
                <w:sz w:val="24"/>
                <w:szCs w:val="24"/>
                <w:u w:val="single"/>
                <w:lang w:eastAsia="zh-CN"/>
              </w:rPr>
              <w:t>施工总承包叁</w:t>
            </w:r>
            <w:r>
              <w:rPr>
                <w:rFonts w:hint="eastAsia" w:asciiTheme="minorEastAsia" w:hAnsiTheme="minorEastAsia" w:eastAsiaTheme="minorEastAsia" w:cstheme="minorEastAsia"/>
                <w:b/>
                <w:bCs/>
                <w:sz w:val="24"/>
                <w:szCs w:val="24"/>
                <w:u w:val="single"/>
              </w:rPr>
              <w:t>级</w:t>
            </w:r>
            <w:r>
              <w:rPr>
                <w:rFonts w:hint="eastAsia" w:asciiTheme="minorEastAsia" w:hAnsiTheme="minorEastAsia" w:eastAsiaTheme="minorEastAsia" w:cstheme="minorEastAsia"/>
                <w:sz w:val="24"/>
                <w:szCs w:val="24"/>
              </w:rPr>
              <w:t>及以上资质的独立法人；</w:t>
            </w:r>
            <w:r>
              <w:rPr>
                <w:rFonts w:hint="eastAsia" w:ascii="宋体" w:hAnsi="宋体"/>
                <w:sz w:val="24"/>
                <w:szCs w:val="24"/>
              </w:rPr>
              <w:t>并为</w:t>
            </w:r>
            <w:r>
              <w:rPr>
                <w:rFonts w:hint="eastAsia" w:ascii="宋体" w:hAnsi="宋体"/>
                <w:b/>
                <w:bCs/>
                <w:sz w:val="24"/>
                <w:szCs w:val="24"/>
                <w:lang w:val="en-US" w:eastAsia="zh-CN"/>
              </w:rPr>
              <w:t>黄山市屯溪城市建设投资有限责任公司小型项目用户库</w:t>
            </w:r>
            <w:r>
              <w:rPr>
                <w:rFonts w:hint="eastAsia" w:ascii="宋体" w:hAnsi="宋体"/>
                <w:b/>
                <w:bCs/>
                <w:sz w:val="24"/>
                <w:szCs w:val="24"/>
              </w:rPr>
              <w:t>内</w:t>
            </w:r>
            <w:r>
              <w:rPr>
                <w:rFonts w:hint="eastAsia" w:ascii="宋体" w:hAnsi="宋体"/>
                <w:sz w:val="24"/>
                <w:szCs w:val="24"/>
              </w:rPr>
              <w:t>的企业。</w:t>
            </w:r>
          </w:p>
          <w:p>
            <w:pPr>
              <w:pStyle w:val="7"/>
              <w:keepNext w:val="0"/>
              <w:keepLines w:val="0"/>
              <w:suppressLineNumbers w:val="0"/>
              <w:spacing w:before="0" w:beforeAutospacing="0" w:after="0" w:afterAutospacing="0" w:line="380" w:lineRule="exact"/>
              <w:ind w:left="0" w:right="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②</w:t>
            </w:r>
            <w:r>
              <w:rPr>
                <w:rFonts w:hint="eastAsia" w:asciiTheme="minorEastAsia" w:hAnsiTheme="minorEastAsia" w:eastAsiaTheme="minorEastAsia" w:cstheme="minorEastAsia"/>
                <w:color w:val="auto"/>
                <w:sz w:val="24"/>
                <w:szCs w:val="24"/>
              </w:rPr>
              <w:t>项目经理须是具备</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市政</w:t>
            </w:r>
            <w:r>
              <w:rPr>
                <w:rFonts w:hint="eastAsia" w:asciiTheme="minorEastAsia" w:hAnsiTheme="minorEastAsia" w:eastAsiaTheme="minorEastAsia" w:cstheme="minorEastAsia"/>
                <w:b/>
                <w:bCs/>
                <w:color w:val="auto"/>
                <w:sz w:val="24"/>
                <w:szCs w:val="24"/>
                <w:u w:val="single"/>
              </w:rPr>
              <w:t>工程</w:t>
            </w:r>
            <w:r>
              <w:rPr>
                <w:rFonts w:hint="eastAsia" w:asciiTheme="minorEastAsia" w:hAnsiTheme="minorEastAsia" w:eastAsiaTheme="minorEastAsia" w:cstheme="minorEastAsia"/>
                <w:b/>
                <w:bCs/>
                <w:color w:val="auto"/>
                <w:sz w:val="24"/>
                <w:szCs w:val="24"/>
              </w:rPr>
              <w:t>专业</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贰</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级</w:t>
            </w:r>
            <w:r>
              <w:rPr>
                <w:rFonts w:hint="eastAsia" w:asciiTheme="minorEastAsia" w:hAnsiTheme="minorEastAsia" w:eastAsiaTheme="minorEastAsia" w:cstheme="minorEastAsia"/>
                <w:color w:val="auto"/>
                <w:sz w:val="24"/>
                <w:szCs w:val="24"/>
              </w:rPr>
              <w:t>（含以上）注册建造师资格,且具有有效安全生产考核（B类）证书且符合注册建造师执业管理办法规定。</w:t>
            </w:r>
          </w:p>
          <w:p>
            <w:pPr>
              <w:pStyle w:val="7"/>
              <w:keepNext w:val="0"/>
              <w:keepLines w:val="0"/>
              <w:suppressLineNumbers w:val="0"/>
              <w:spacing w:before="0" w:beforeAutospacing="0" w:after="0" w:afterAutospacing="0" w:line="380" w:lineRule="exact"/>
              <w:ind w:left="0" w:right="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③其他要求：/</w:t>
            </w:r>
          </w:p>
          <w:p>
            <w:pPr>
              <w:pStyle w:val="22"/>
              <w:keepNext w:val="0"/>
              <w:keepLines w:val="0"/>
              <w:suppressLineNumbers w:val="0"/>
              <w:spacing w:before="0" w:beforeAutospacing="0" w:after="0" w:afterAutospacing="0" w:line="360" w:lineRule="exact"/>
              <w:ind w:left="0" w:right="0"/>
              <w:jc w:val="both"/>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lang w:val="en-US" w:eastAsia="zh-CN"/>
              </w:rPr>
              <w:t>④</w:t>
            </w:r>
            <w:r>
              <w:rPr>
                <w:rFonts w:hint="eastAsia" w:asciiTheme="minorEastAsia" w:hAnsiTheme="minorEastAsia" w:eastAsiaTheme="minorEastAsia" w:cstheme="minorEastAsia"/>
                <w:kern w:val="2"/>
                <w:sz w:val="24"/>
                <w:szCs w:val="24"/>
              </w:rPr>
              <w:t xml:space="preserve">本次发包不接受联合体投标。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构成招标文件的其他材料</w:t>
            </w:r>
          </w:p>
        </w:tc>
        <w:tc>
          <w:tcPr>
            <w:tcW w:w="5631"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图纸、</w:t>
            </w:r>
            <w:r>
              <w:rPr>
                <w:rFonts w:hint="eastAsia" w:asciiTheme="minorEastAsia" w:hAnsiTheme="minorEastAsia" w:eastAsiaTheme="minorEastAsia" w:cstheme="minorEastAsia"/>
                <w:sz w:val="24"/>
                <w:szCs w:val="24"/>
              </w:rPr>
              <w:t xml:space="preserve">清单及控制价、澄清答疑（如有）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投标人提出问题（含清单疑问）截止时间</w:t>
            </w:r>
          </w:p>
        </w:tc>
        <w:tc>
          <w:tcPr>
            <w:tcW w:w="5631" w:type="dxa"/>
            <w:vAlign w:val="center"/>
          </w:tcPr>
          <w:p>
            <w:pPr>
              <w:keepNext w:val="0"/>
              <w:keepLines w:val="0"/>
              <w:suppressLineNumbers w:val="0"/>
              <w:spacing w:before="0" w:beforeAutospacing="0" w:after="0" w:afterAutospacing="0" w:line="360" w:lineRule="exact"/>
              <w:ind w:left="0" w:right="0"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投标截至时间前10日提出异议，发送电子邮件至314049142@qq.com，逾期不予受理（属于必须答复或因延期开标造成的除外），投标人应在开标截止时间前随时关注本项目</w:t>
            </w:r>
            <w:r>
              <w:rPr>
                <w:rFonts w:hint="eastAsia" w:asciiTheme="minorEastAsia" w:hAnsiTheme="minorEastAsia" w:eastAsiaTheme="minorEastAsia" w:cstheme="minorEastAsia"/>
                <w:sz w:val="24"/>
                <w:szCs w:val="24"/>
                <w:lang w:val="en-US" w:eastAsia="zh-CN"/>
              </w:rPr>
              <w:t>发布</w:t>
            </w:r>
            <w:r>
              <w:rPr>
                <w:rFonts w:hint="eastAsia" w:asciiTheme="minorEastAsia" w:hAnsiTheme="minorEastAsia" w:eastAsiaTheme="minorEastAsia" w:cstheme="minorEastAsia"/>
                <w:sz w:val="24"/>
                <w:szCs w:val="24"/>
              </w:rPr>
              <w:t xml:space="preserve">网站答疑澄清栏。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招标文件澄清、修改形式</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投标有效期</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60</w:t>
            </w:r>
            <w:r>
              <w:rPr>
                <w:rFonts w:hint="eastAsia" w:asciiTheme="minorEastAsia" w:hAnsiTheme="minorEastAsia" w:eastAsiaTheme="minorEastAsia" w:cstheme="minorEastAsia"/>
                <w:sz w:val="24"/>
                <w:szCs w:val="24"/>
              </w:rPr>
              <w:t>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付款方式</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竣工验收合格竣工资料齐备移交发包人后付至合同价款的</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0% ；办理完备案手续、决算审核结束后付至审计总价款的9</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%；余款</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%作为工程质量保证金，1年后无质量问题付清</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不计利息</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w:t>
            </w:r>
            <w:r>
              <w:rPr>
                <w:rFonts w:hint="eastAsia" w:asciiTheme="minorEastAsia" w:hAnsiTheme="minorEastAsia" w:eastAsiaTheme="minorEastAsia" w:cstheme="minorEastAsia"/>
                <w:sz w:val="24"/>
                <w:szCs w:val="24"/>
                <w:lang w:eastAsia="zh-CN"/>
              </w:rPr>
              <w:t>保证金</w:t>
            </w:r>
          </w:p>
        </w:tc>
        <w:tc>
          <w:tcPr>
            <w:tcW w:w="5631" w:type="dxa"/>
            <w:vAlign w:val="center"/>
          </w:tcPr>
          <w:p>
            <w:pPr>
              <w:pStyle w:val="2"/>
              <w:keepNext w:val="0"/>
              <w:keepLines w:val="0"/>
              <w:suppressLineNumbers w:val="0"/>
              <w:spacing w:before="0" w:beforeAutospacing="0" w:after="0" w:afterAutospacing="0"/>
              <w:ind w:left="0" w:leftChars="0" w:right="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投标保证金的金额:伍仟元整。</w:t>
            </w:r>
          </w:p>
          <w:p>
            <w:pPr>
              <w:pStyle w:val="2"/>
              <w:keepNext w:val="0"/>
              <w:keepLines w:val="0"/>
              <w:suppressLineNumbers w:val="0"/>
              <w:spacing w:before="0" w:beforeAutospacing="0" w:after="0" w:afterAutospacing="0"/>
              <w:ind w:left="0" w:leftChars="0" w:right="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投标保证金须在2019年 6月24日15 时 00 分开标时间一小时前由投标人基本账户（不含结算卡）汇入（以到账时间为准）指定账户，并写明“屯溪区口腔医院扩建工程（室外附属及绿化工程）投标保证金”。</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银行账户名:黄山市屯溪城市建设投资有限责任公司</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开户行:中国建设银行股份有限公司屯溪支行</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账号: 340501696100000322</w:t>
            </w:r>
          </w:p>
          <w:p>
            <w:pPr>
              <w:pStyle w:val="2"/>
              <w:keepNext w:val="0"/>
              <w:keepLines w:val="0"/>
              <w:suppressLineNumbers w:val="0"/>
              <w:spacing w:before="0" w:beforeAutospacing="0" w:after="0" w:afterAutospacing="0"/>
              <w:ind w:left="0" w:leftChars="0" w:right="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投标人必须按规定交纳，投标保证金从投标人的银行基本账户汇入指定的账户(以到达上述账户时间为准);对未从企业基本账户汇出且进入开标程序的投标企业，一经查实，保证金将不予退回，其投标作无效处理。</w:t>
            </w:r>
          </w:p>
          <w:p>
            <w:pPr>
              <w:pStyle w:val="2"/>
              <w:keepNext w:val="0"/>
              <w:keepLines w:val="0"/>
              <w:suppressLineNumbers w:val="0"/>
              <w:spacing w:before="0" w:beforeAutospacing="0" w:after="0" w:afterAutospacing="0"/>
              <w:ind w:left="0" w:leftChars="0" w:right="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投标保证金退还:未中标单位保证金退还在公示期内无异议、无投诉后，由投标人自行前往黄山市屯溪城市建设投资有限责任公司办理。中标单位保证金退还在与招标人签订合同后自行办理退还。</w:t>
            </w:r>
          </w:p>
          <w:p>
            <w:pPr>
              <w:pStyle w:val="2"/>
              <w:keepNext w:val="0"/>
              <w:keepLines w:val="0"/>
              <w:suppressLineNumbers w:val="0"/>
              <w:spacing w:before="0" w:beforeAutospacing="0" w:after="0" w:afterAutospacing="0"/>
              <w:ind w:left="0" w:leftChars="0" w:right="0" w:firstLine="482"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请各投标人将投标保证金汇入单据订入投标文件中，并附基本账户开户许可证复印件。</w:t>
            </w:r>
          </w:p>
          <w:p>
            <w:pPr>
              <w:pStyle w:val="2"/>
              <w:keepNext w:val="0"/>
              <w:keepLines w:val="0"/>
              <w:suppressLineNumbers w:val="0"/>
              <w:spacing w:before="0" w:beforeAutospacing="0" w:after="0" w:afterAutospacing="0"/>
              <w:ind w:left="0" w:leftChars="0" w:right="0" w:firstLine="482"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未按要求提交保证金到指定银行账户的投标将被视为无效投标。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投标文件份数</w:t>
            </w:r>
          </w:p>
        </w:tc>
        <w:tc>
          <w:tcPr>
            <w:tcW w:w="5631" w:type="dxa"/>
            <w:vAlign w:val="center"/>
          </w:tcPr>
          <w:p>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正本</w:t>
            </w:r>
            <w:r>
              <w:rPr>
                <w:rFonts w:hint="eastAsia" w:asciiTheme="minorEastAsia" w:hAnsiTheme="minorEastAsia" w:eastAsiaTheme="minorEastAsia" w:cstheme="minorEastAsia"/>
                <w:sz w:val="24"/>
                <w:szCs w:val="24"/>
                <w:lang w:eastAsia="zh-CN"/>
              </w:rPr>
              <w:t>一份</w:t>
            </w:r>
            <w:r>
              <w:rPr>
                <w:rFonts w:hint="eastAsia" w:asciiTheme="minorEastAsia" w:hAnsiTheme="minorEastAsia" w:eastAsiaTheme="minorEastAsia" w:cstheme="minorEastAsia"/>
                <w:sz w:val="24"/>
                <w:szCs w:val="24"/>
              </w:rPr>
              <w:t>、副本</w:t>
            </w:r>
            <w:r>
              <w:rPr>
                <w:rFonts w:hint="eastAsia" w:asciiTheme="minorEastAsia" w:hAnsiTheme="minorEastAsia" w:eastAsiaTheme="minorEastAsia" w:cstheme="minorEastAsia"/>
                <w:sz w:val="24"/>
                <w:szCs w:val="24"/>
                <w:lang w:eastAsia="zh-CN"/>
              </w:rPr>
              <w:t>两</w:t>
            </w:r>
            <w:r>
              <w:rPr>
                <w:rFonts w:hint="eastAsia" w:asciiTheme="minorEastAsia" w:hAnsiTheme="minorEastAsia" w:eastAsiaTheme="minorEastAsia" w:cstheme="minorEastAsia"/>
                <w:sz w:val="24"/>
                <w:szCs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封套上写明</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w:t>
            </w:r>
            <w:r>
              <w:rPr>
                <w:rFonts w:hint="eastAsia" w:asciiTheme="minorEastAsia" w:hAnsiTheme="minorEastAsia" w:eastAsiaTheme="minorEastAsia" w:cstheme="minorEastAsia"/>
                <w:sz w:val="24"/>
                <w:szCs w:val="24"/>
                <w:lang w:eastAsia="zh-CN"/>
              </w:rPr>
              <w:t>名称：</w:t>
            </w:r>
            <w:r>
              <w:rPr>
                <w:rFonts w:hint="eastAsia" w:asciiTheme="minorEastAsia" w:hAnsiTheme="minorEastAsia" w:eastAsiaTheme="minorEastAsia" w:cstheme="minorEastAsia"/>
                <w:sz w:val="24"/>
                <w:szCs w:val="24"/>
                <w:lang w:val="en-US" w:eastAsia="zh-CN"/>
              </w:rPr>
              <w:t>屯溪区口腔医院</w:t>
            </w:r>
            <w:r>
              <w:rPr>
                <w:rFonts w:hint="eastAsia" w:asciiTheme="minorEastAsia" w:hAnsiTheme="minorEastAsia" w:eastAsiaTheme="minorEastAsia" w:cstheme="minorEastAsia"/>
                <w:sz w:val="24"/>
                <w:szCs w:val="24"/>
              </w:rPr>
              <w:t xml:space="preserve">     </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屯溪区口腔医院扩建工程（室外附属及绿化工程）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投标文件提交截止时间</w:t>
            </w:r>
          </w:p>
        </w:tc>
        <w:tc>
          <w:tcPr>
            <w:tcW w:w="5631" w:type="dxa"/>
            <w:vAlign w:val="center"/>
          </w:tcPr>
          <w:p>
            <w:pPr>
              <w:keepNext w:val="0"/>
              <w:keepLines w:val="0"/>
              <w:suppressLineNumbers w:val="0"/>
              <w:spacing w:before="0" w:beforeAutospacing="0" w:after="0" w:afterAutospacing="0" w:line="360" w:lineRule="exact"/>
              <w:ind w:left="0" w:right="0"/>
              <w:rPr>
                <w:rFonts w:hint="default" w:eastAsiaTheme="minorEastAsia"/>
                <w:lang w:val="en-US" w:eastAsia="zh-CN"/>
              </w:rPr>
            </w:pPr>
            <w:r>
              <w:rPr>
                <w:rFonts w:hint="eastAsia" w:asciiTheme="minorEastAsia" w:hAnsiTheme="minorEastAsia" w:eastAsiaTheme="minorEastAsia" w:cstheme="minorEastAsia"/>
                <w:sz w:val="24"/>
                <w:szCs w:val="24"/>
                <w:lang w:val="en-US" w:eastAsia="zh-CN"/>
              </w:rPr>
              <w:t>第一阶段：2019年6月24日15时00分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投标文件提交</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开标前现场递交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投标文件是否退还</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否</w:t>
            </w:r>
            <w:r>
              <w:rPr>
                <w:rFonts w:hint="eastAsia" w:asciiTheme="minorEastAsia" w:hAnsiTheme="minorEastAsia" w:eastAsiaTheme="minorEastAsia" w:cstheme="minorEastAsia"/>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w:t>
            </w:r>
          </w:p>
        </w:tc>
        <w:tc>
          <w:tcPr>
            <w:tcW w:w="2302" w:type="dxa"/>
            <w:vAlign w:val="center"/>
          </w:tcPr>
          <w:p>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开标时间</w:t>
            </w:r>
          </w:p>
        </w:tc>
        <w:tc>
          <w:tcPr>
            <w:tcW w:w="5631" w:type="dxa"/>
            <w:vAlign w:val="center"/>
          </w:tcPr>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开标时间：</w:t>
            </w:r>
            <w:r>
              <w:rPr>
                <w:rFonts w:hint="eastAsia" w:asciiTheme="minorEastAsia" w:hAnsiTheme="minorEastAsia" w:eastAsiaTheme="minorEastAsia" w:cstheme="minorEastAsia"/>
                <w:sz w:val="24"/>
                <w:szCs w:val="24"/>
                <w:lang w:val="en-US" w:eastAsia="zh-CN"/>
              </w:rPr>
              <w:t>第一阶段：2019年6月24日15时00分</w:t>
            </w:r>
          </w:p>
          <w:p>
            <w:pPr>
              <w:keepNext w:val="0"/>
              <w:keepLines w:val="0"/>
              <w:suppressLineNumbers w:val="0"/>
              <w:spacing w:before="0" w:beforeAutospacing="0" w:after="0" w:afterAutospacing="0" w:line="360" w:lineRule="exact"/>
              <w:ind w:left="0" w:right="0" w:firstLine="1200" w:firstLineChars="5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第二阶段：2019年6月28日15时00分</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开标地点: </w:t>
            </w:r>
            <w:r>
              <w:rPr>
                <w:rFonts w:hint="eastAsia" w:asciiTheme="minorEastAsia" w:hAnsiTheme="minorEastAsia" w:eastAsiaTheme="minorEastAsia" w:cstheme="minorEastAsia"/>
                <w:color w:val="000000"/>
                <w:sz w:val="24"/>
                <w:szCs w:val="24"/>
                <w:lang w:val="en-US" w:eastAsia="zh-CN"/>
              </w:rPr>
              <w:t>黄山市屯溪区洽阳路6号4楼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w:t>
            </w:r>
          </w:p>
        </w:tc>
        <w:tc>
          <w:tcPr>
            <w:tcW w:w="7933" w:type="dxa"/>
            <w:gridSpan w:val="2"/>
            <w:vAlign w:val="center"/>
          </w:tcPr>
          <w:p>
            <w:pPr>
              <w:keepNext w:val="0"/>
              <w:keepLines w:val="0"/>
              <w:suppressLineNumbers w:val="0"/>
              <w:spacing w:before="0" w:beforeAutospacing="0" w:after="0" w:afterAutospacing="0" w:line="360" w:lineRule="exact"/>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需要补充的其他内容：</w:t>
            </w:r>
          </w:p>
          <w:p>
            <w:pPr>
              <w:keepNext w:val="0"/>
              <w:keepLines w:val="0"/>
              <w:suppressLineNumbers w:val="0"/>
              <w:spacing w:before="0" w:beforeAutospacing="0" w:after="0" w:afterAutospacing="0" w:line="360" w:lineRule="exact"/>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①</w:t>
            </w:r>
            <w:r>
              <w:rPr>
                <w:rFonts w:hint="eastAsia" w:asciiTheme="minorEastAsia" w:hAnsiTheme="minorEastAsia" w:eastAsiaTheme="minorEastAsia" w:cstheme="minorEastAsia"/>
                <w:sz w:val="24"/>
                <w:szCs w:val="24"/>
              </w:rPr>
              <w:t>评标委员会由招标人依法组建，从专家库中随机抽取3人以上（含）单数组成。</w:t>
            </w:r>
          </w:p>
          <w:p>
            <w:pPr>
              <w:keepNext w:val="0"/>
              <w:keepLines w:val="0"/>
              <w:suppressLineNumbers w:val="0"/>
              <w:spacing w:before="0" w:beforeAutospacing="0" w:after="0" w:afterAutospacing="0" w:line="360" w:lineRule="exact"/>
              <w:ind w:left="0" w:right="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本项目工程税收须入屯溪区区级库。</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③土方开挖涉及军缆、高低压电缆等开挖的，施工方自行做好协调工作并充分考虑风险，不得影响进度，不增加造价；</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④施工单位投标前踏勘现场，对需要移栽苗木、拆除景观、铺装等的数量、位置进行复核、清点，施工完成原样恢复（移栽后苗木需成活），所需费用全部包含在报价内；</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⑤操作现场要求做好安全隔离带、安全警示标示牌，涉及机动车道需要临时封闭的，施工方与交管部门协调，并做好交通行使标示牌，夜间在施工区域悬挂安全警示灯；</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⑥乙方不得将本工程转包其他人施工，否则甲方有权终止合同，所造成的一切后果由乙方承担；</w:t>
            </w:r>
          </w:p>
          <w:p>
            <w:pPr>
              <w:pStyle w:val="2"/>
              <w:keepNext w:val="0"/>
              <w:keepLines w:val="0"/>
              <w:suppressLineNumbers w:val="0"/>
              <w:spacing w:before="0" w:beforeAutospacing="0" w:after="0" w:afterAutospacing="0"/>
              <w:ind w:left="0" w:leftChars="0" w:right="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⑦中标单位自行解决施工用水(施工消防用水由业主单位协调解决)、用电、进出场交通、周边关系协调等问题。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w:t>
            </w:r>
          </w:p>
        </w:tc>
        <w:tc>
          <w:tcPr>
            <w:tcW w:w="7933" w:type="dxa"/>
            <w:gridSpan w:val="2"/>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一、投标文件的密封要求：投标文件应当封装，并在封口处加盖投标人单位公章和法定代表人印鉴。</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二、投标文件的组成部分</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投标文件由标函标、商务标和技术标三部分组成</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1.标函标主要包括下列内容（不含商务报价）：</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1.1投标函、投标函附录、投标承诺书及保密协议。</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1.2法定代表人身份证明</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1.3授权委托书。</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1.4投标保证金</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1.5项目管理机构资料</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1.6资格审查资料</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1.7投标人认为需要的其他材料</w:t>
            </w:r>
          </w:p>
          <w:p>
            <w:pPr>
              <w:keepNext w:val="0"/>
              <w:keepLines w:val="0"/>
              <w:suppressLineNumbers w:val="0"/>
              <w:spacing w:before="0" w:beforeAutospacing="0" w:after="0" w:afterAutospacing="0" w:line="360" w:lineRule="exact"/>
              <w:ind w:left="0" w:right="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2.商务标主要包括下列内容</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2.1已标价的工程量清单</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2.1.1</w:t>
            </w:r>
            <w:r>
              <w:rPr>
                <w:rFonts w:hint="eastAsia" w:asciiTheme="minorEastAsia" w:hAnsiTheme="minorEastAsia" w:eastAsiaTheme="minorEastAsia" w:cstheme="minorEastAsia"/>
                <w:sz w:val="24"/>
                <w:szCs w:val="24"/>
              </w:rPr>
              <w:t>表2-01工程量清单报价表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2.1.2</w:t>
            </w:r>
            <w:r>
              <w:rPr>
                <w:rFonts w:hint="eastAsia" w:asciiTheme="minorEastAsia" w:hAnsiTheme="minorEastAsia" w:eastAsiaTheme="minorEastAsia" w:cstheme="minorEastAsia"/>
                <w:sz w:val="24"/>
                <w:szCs w:val="24"/>
              </w:rPr>
              <w:t>表2-02编制说明</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2.1.3</w:t>
            </w:r>
            <w:r>
              <w:rPr>
                <w:rFonts w:hint="eastAsia" w:asciiTheme="minorEastAsia" w:hAnsiTheme="minorEastAsia" w:eastAsiaTheme="minorEastAsia" w:cstheme="minorEastAsia"/>
                <w:sz w:val="24"/>
                <w:szCs w:val="24"/>
              </w:rPr>
              <w:t>表2-03 投标总价</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2.1.4</w:t>
            </w:r>
            <w:r>
              <w:rPr>
                <w:rFonts w:hint="eastAsia" w:asciiTheme="minorEastAsia" w:hAnsiTheme="minorEastAsia" w:eastAsiaTheme="minorEastAsia" w:cstheme="minorEastAsia"/>
                <w:sz w:val="24"/>
                <w:szCs w:val="24"/>
              </w:rPr>
              <w:t>表2-04</w:t>
            </w:r>
            <w:r>
              <w:rPr>
                <w:rFonts w:hint="eastAsia" w:asciiTheme="minorEastAsia" w:hAnsiTheme="minorEastAsia" w:eastAsiaTheme="minorEastAsia" w:cstheme="minorEastAsia"/>
                <w:sz w:val="24"/>
                <w:szCs w:val="24"/>
                <w:lang w:val="en-US" w:eastAsia="zh-CN"/>
              </w:rPr>
              <w:t>建设项目投标总价汇总表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2.1.5</w:t>
            </w:r>
            <w:r>
              <w:rPr>
                <w:rFonts w:hint="eastAsia" w:asciiTheme="minorEastAsia" w:hAnsiTheme="minorEastAsia" w:eastAsiaTheme="minorEastAsia" w:cstheme="minorEastAsia"/>
                <w:sz w:val="24"/>
                <w:szCs w:val="24"/>
              </w:rPr>
              <w:t>表2-05单项工程造价汇总表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2.1.6</w:t>
            </w:r>
            <w:r>
              <w:rPr>
                <w:rFonts w:hint="eastAsia" w:asciiTheme="minorEastAsia" w:hAnsiTheme="minorEastAsia" w:eastAsiaTheme="minorEastAsia" w:cstheme="minorEastAsia"/>
                <w:sz w:val="24"/>
                <w:szCs w:val="24"/>
              </w:rPr>
              <w:t>表2-06单位工程造价汇总表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2.1.7</w:t>
            </w:r>
            <w:r>
              <w:rPr>
                <w:rFonts w:hint="eastAsia" w:asciiTheme="minorEastAsia" w:hAnsiTheme="minorEastAsia" w:eastAsiaTheme="minorEastAsia" w:cstheme="minorEastAsia"/>
                <w:sz w:val="24"/>
                <w:szCs w:val="24"/>
              </w:rPr>
              <w:t>表2-07分部分项工程量清单计价表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2.1.8</w:t>
            </w:r>
            <w:r>
              <w:rPr>
                <w:rFonts w:hint="eastAsia" w:asciiTheme="minorEastAsia" w:hAnsiTheme="minorEastAsia" w:eastAsiaTheme="minorEastAsia" w:cstheme="minorEastAsia"/>
                <w:sz w:val="24"/>
                <w:szCs w:val="24"/>
              </w:rPr>
              <w:t>表2-07-01分部分项工程量清单综合单价分析表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2.1.9</w:t>
            </w:r>
            <w:r>
              <w:rPr>
                <w:rFonts w:hint="eastAsia" w:asciiTheme="minorEastAsia" w:hAnsiTheme="minorEastAsia" w:eastAsiaTheme="minorEastAsia" w:cstheme="minorEastAsia"/>
                <w:sz w:val="24"/>
                <w:szCs w:val="24"/>
              </w:rPr>
              <w:t>表2-08措施项目清单计价表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2.1.10</w:t>
            </w:r>
            <w:r>
              <w:rPr>
                <w:rFonts w:hint="eastAsia" w:asciiTheme="minorEastAsia" w:hAnsiTheme="minorEastAsia" w:eastAsiaTheme="minorEastAsia" w:cstheme="minorEastAsia"/>
                <w:sz w:val="24"/>
                <w:szCs w:val="24"/>
              </w:rPr>
              <w:t>表2-09</w:t>
            </w:r>
            <w:r>
              <w:rPr>
                <w:rFonts w:hint="eastAsia" w:asciiTheme="minorEastAsia" w:hAnsiTheme="minorEastAsia" w:eastAsiaTheme="minorEastAsia" w:cstheme="minorEastAsia"/>
                <w:sz w:val="24"/>
                <w:szCs w:val="24"/>
                <w:lang w:val="en-US" w:eastAsia="zh-CN"/>
              </w:rPr>
              <w:t>不可竞争费项目清单与计价表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2.1.11</w:t>
            </w:r>
            <w:r>
              <w:rPr>
                <w:rFonts w:hint="eastAsia" w:asciiTheme="minorEastAsia" w:hAnsiTheme="minorEastAsia" w:eastAsiaTheme="minorEastAsia" w:cstheme="minorEastAsia"/>
                <w:sz w:val="24"/>
                <w:szCs w:val="24"/>
              </w:rPr>
              <w:t>表2-10其他项目清单计价表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2.1.12</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1暂列金额明细表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2.1.13</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2计日工表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2.1.14</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3总承包服务费表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2.1.15</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4税金计价表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2.1.16</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5总承包服务计价表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2.1.17</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6税金计价表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2.1.18</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7材料（工程设备）暂估单价一览表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2.1.19</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8发包人提供材料（工程设备）一览表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2.1.20</w:t>
            </w:r>
            <w:r>
              <w:rPr>
                <w:rFonts w:hint="eastAsia" w:asciiTheme="minorEastAsia" w:hAnsiTheme="minorEastAsia" w:eastAsiaTheme="minorEastAsia" w:cstheme="minorEastAsia"/>
                <w:sz w:val="24"/>
                <w:szCs w:val="24"/>
              </w:rPr>
              <w:t>表2-1</w:t>
            </w:r>
            <w:r>
              <w:rPr>
                <w:rFonts w:hint="eastAsia" w:asciiTheme="minorEastAsia" w:hAnsiTheme="minorEastAsia" w:eastAsiaTheme="minorEastAsia" w:cstheme="minorEastAsia"/>
                <w:sz w:val="24"/>
                <w:szCs w:val="24"/>
                <w:lang w:val="en-US" w:eastAsia="zh-CN"/>
              </w:rPr>
              <w:t>9承包人提供的材料（工程设备）一览表</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2.2投标报价需要的其他资料（招标人要求提供的或投标人认为需要提供的其它商务资料）。</w:t>
            </w:r>
          </w:p>
          <w:p>
            <w:pPr>
              <w:keepNext w:val="0"/>
              <w:keepLines w:val="0"/>
              <w:suppressLineNumbers w:val="0"/>
              <w:spacing w:before="0" w:beforeAutospacing="0" w:after="0" w:afterAutospacing="0" w:line="360" w:lineRule="exact"/>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、技术标为施工组织设计和项目管理机构。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888" w:type="dxa"/>
            <w:vAlign w:val="center"/>
          </w:tcPr>
          <w:p>
            <w:pPr>
              <w:keepNext w:val="0"/>
              <w:keepLines w:val="0"/>
              <w:suppressLineNumbers w:val="0"/>
              <w:spacing w:before="0" w:beforeAutospacing="0" w:after="0" w:afterAutospacing="0" w:line="360" w:lineRule="exact"/>
              <w:ind w:left="0" w:right="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w:t>
            </w:r>
          </w:p>
        </w:tc>
        <w:tc>
          <w:tcPr>
            <w:tcW w:w="7933" w:type="dxa"/>
            <w:gridSpan w:val="2"/>
            <w:vAlign w:val="center"/>
          </w:tcPr>
          <w:p>
            <w:pPr>
              <w:keepNext w:val="0"/>
              <w:keepLines w:val="0"/>
              <w:suppressLineNumbers w:val="0"/>
              <w:spacing w:before="0" w:beforeAutospacing="0" w:after="0" w:afterAutospacing="0" w:line="360" w:lineRule="exact"/>
              <w:ind w:left="0" w:right="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本项目招标代理费1500 元、工程量清单编制费1000元及专家评委费 900元（按实支付，多退少补），开标后由中标人支付。投标单位在报价时应考虑在内。因投标单位造成项目流标的，招标代理费专家评审费等费用由投标单位支付。</w:t>
            </w:r>
          </w:p>
          <w:p>
            <w:pPr>
              <w:keepNext w:val="0"/>
              <w:keepLines w:val="0"/>
              <w:suppressLineNumbers w:val="0"/>
              <w:spacing w:before="0" w:beforeAutospacing="0" w:after="0" w:afterAutospacing="0" w:line="360" w:lineRule="exact"/>
              <w:ind w:left="0" w:right="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本招标文件的解释权属于招标人屯溪区口腔医院，代建单位黄山屯溪城市建设投资有限责任公司。</w:t>
            </w:r>
          </w:p>
        </w:tc>
      </w:tr>
    </w:tbl>
    <w:p>
      <w:pPr>
        <w:autoSpaceDE w:val="0"/>
        <w:autoSpaceDN w:val="0"/>
        <w:adjustRightInd w:val="0"/>
        <w:snapToGrid w:val="0"/>
        <w:spacing w:line="400" w:lineRule="exact"/>
        <w:ind w:firstLine="560" w:firstLineChars="200"/>
        <w:rPr>
          <w:rFonts w:ascii="宋体" w:hAnsi="宋体" w:cs="Arial"/>
          <w:bCs/>
          <w:sz w:val="28"/>
          <w:szCs w:val="28"/>
        </w:rPr>
      </w:pP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2</w:t>
      </w:r>
      <w:r>
        <w:rPr>
          <w:rFonts w:hint="eastAsia" w:ascii="宋体" w:hAnsi="宋体"/>
          <w:kern w:val="2"/>
          <w:sz w:val="24"/>
          <w:szCs w:val="24"/>
        </w:rPr>
        <w:t>.有下列情形之一的，招标人不予受理：</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2</w:t>
      </w:r>
      <w:r>
        <w:rPr>
          <w:rFonts w:hint="eastAsia" w:ascii="宋体" w:hAnsi="宋体"/>
          <w:kern w:val="2"/>
          <w:sz w:val="24"/>
          <w:szCs w:val="24"/>
        </w:rPr>
        <w:t>.1逾期送达的或者未送达指定地点的投标文件。</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2</w:t>
      </w:r>
      <w:r>
        <w:rPr>
          <w:rFonts w:hint="eastAsia" w:ascii="宋体" w:hAnsi="宋体"/>
          <w:kern w:val="2"/>
          <w:sz w:val="24"/>
          <w:szCs w:val="24"/>
        </w:rPr>
        <w:t>.2未按投标人须知前附表要求密封和加写标记的投标文件。</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.有下列情形之一的，取消用户库资格，2年内不接受入库登记申请</w:t>
      </w:r>
      <w:r>
        <w:rPr>
          <w:rFonts w:hint="eastAsia" w:ascii="宋体" w:hAnsi="宋体"/>
          <w:kern w:val="2"/>
          <w:sz w:val="24"/>
          <w:szCs w:val="24"/>
          <w:lang w:eastAsia="zh-CN"/>
        </w:rPr>
        <w:t>。</w:t>
      </w:r>
      <w:r>
        <w:rPr>
          <w:rFonts w:hint="eastAsia" w:ascii="宋体" w:hAnsi="宋体"/>
          <w:kern w:val="2"/>
          <w:sz w:val="24"/>
          <w:szCs w:val="24"/>
        </w:rPr>
        <w:t xml:space="preserve"> </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.1确定为中标人后，放弃中标资格的；</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.2无正当理由不与招标人订立合同的；</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.3中标后将项目转包、违法分包的。</w:t>
      </w:r>
      <w:r>
        <w:rPr>
          <w:rFonts w:hint="eastAsia" w:ascii="宋体" w:hAnsi="宋体"/>
          <w:kern w:val="2"/>
          <w:sz w:val="24"/>
          <w:szCs w:val="24"/>
        </w:rPr>
        <w:br w:type="textWrapping"/>
      </w:r>
    </w:p>
    <w:p>
      <w:pPr>
        <w:pStyle w:val="5"/>
        <w:ind w:firstLine="2940" w:firstLineChars="1382"/>
      </w:pPr>
      <w:r>
        <w:rPr>
          <w:rFonts w:ascii="宋体" w:cs="宋体"/>
          <w:spacing w:val="16"/>
          <w:kern w:val="0"/>
          <w:sz w:val="18"/>
          <w:szCs w:val="18"/>
        </w:rPr>
        <w:br w:type="page"/>
      </w:r>
      <w:bookmarkStart w:id="84" w:name="_Toc463766719"/>
      <w:bookmarkStart w:id="85" w:name="_Toc479846374"/>
      <w:bookmarkStart w:id="86" w:name="_Toc481479424"/>
      <w:r>
        <w:rPr>
          <w:rFonts w:hint="eastAsia"/>
        </w:rPr>
        <w:t>第五章 评标办法</w:t>
      </w:r>
      <w:bookmarkEnd w:id="84"/>
      <w:bookmarkEnd w:id="85"/>
      <w:bookmarkEnd w:id="86"/>
    </w:p>
    <w:p>
      <w:pPr>
        <w:pStyle w:val="23"/>
        <w:widowControl w:val="0"/>
        <w:spacing w:before="0" w:beforeAutospacing="0" w:after="0" w:afterAutospacing="0" w:line="320" w:lineRule="exact"/>
        <w:jc w:val="center"/>
        <w:outlineLvl w:val="2"/>
        <w:rPr>
          <w:b/>
        </w:rPr>
      </w:pPr>
      <w:bookmarkStart w:id="87" w:name="_Toc300067690"/>
      <w:bookmarkStart w:id="88" w:name="_Toc437462421"/>
      <w:bookmarkStart w:id="89" w:name="_Toc479846375"/>
      <w:bookmarkStart w:id="90" w:name="_Toc316309750"/>
      <w:r>
        <w:rPr>
          <w:rFonts w:hint="eastAsia"/>
          <w:b/>
          <w:sz w:val="21"/>
        </w:rPr>
        <w:t>一.评标办法前附表</w:t>
      </w:r>
      <w:bookmarkEnd w:id="87"/>
      <w:bookmarkEnd w:id="88"/>
      <w:bookmarkEnd w:id="89"/>
      <w:bookmarkEnd w:id="90"/>
    </w:p>
    <w:tbl>
      <w:tblPr>
        <w:tblStyle w:val="15"/>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385"/>
        <w:gridCol w:w="5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3378" w:type="dxa"/>
            <w:gridSpan w:val="2"/>
            <w:noWrap w:val="0"/>
            <w:vAlign w:val="center"/>
          </w:tcPr>
          <w:p>
            <w:pPr>
              <w:spacing w:line="320" w:lineRule="exact"/>
              <w:jc w:val="center"/>
              <w:rPr>
                <w:rFonts w:ascii="宋体" w:hAnsi="宋体"/>
                <w:sz w:val="24"/>
              </w:rPr>
            </w:pPr>
            <w:r>
              <w:rPr>
                <w:rFonts w:hint="eastAsia" w:ascii="宋体" w:hAnsi="宋体"/>
                <w:sz w:val="24"/>
              </w:rPr>
              <w:t>评审因素</w:t>
            </w:r>
          </w:p>
        </w:tc>
        <w:tc>
          <w:tcPr>
            <w:tcW w:w="5836" w:type="dxa"/>
            <w:noWrap w:val="0"/>
            <w:vAlign w:val="center"/>
          </w:tcPr>
          <w:p>
            <w:pPr>
              <w:spacing w:line="320" w:lineRule="exact"/>
              <w:jc w:val="center"/>
              <w:rPr>
                <w:rFonts w:ascii="宋体" w:hAnsi="宋体"/>
                <w:sz w:val="24"/>
              </w:rPr>
            </w:pPr>
            <w:r>
              <w:rPr>
                <w:rFonts w:hint="eastAsia" w:ascii="宋体" w:hAnsi="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993" w:type="dxa"/>
            <w:vMerge w:val="restart"/>
            <w:noWrap w:val="0"/>
            <w:vAlign w:val="top"/>
          </w:tcPr>
          <w:p>
            <w:pPr>
              <w:spacing w:line="320" w:lineRule="exact"/>
              <w:rPr>
                <w:rFonts w:ascii="宋体" w:hAnsi="宋体"/>
                <w:sz w:val="24"/>
              </w:rPr>
            </w:pPr>
          </w:p>
          <w:p>
            <w:pPr>
              <w:spacing w:line="320" w:lineRule="exact"/>
              <w:rPr>
                <w:rFonts w:ascii="宋体" w:hAnsi="宋体"/>
                <w:sz w:val="24"/>
              </w:rPr>
            </w:pPr>
          </w:p>
          <w:p>
            <w:pPr>
              <w:spacing w:line="320" w:lineRule="exact"/>
              <w:rPr>
                <w:rFonts w:ascii="宋体" w:hAnsi="宋体"/>
                <w:sz w:val="24"/>
              </w:rPr>
            </w:pPr>
          </w:p>
          <w:p>
            <w:pPr>
              <w:spacing w:line="320" w:lineRule="exact"/>
              <w:rPr>
                <w:rFonts w:ascii="宋体" w:hAnsi="宋体"/>
                <w:sz w:val="24"/>
              </w:rPr>
            </w:pPr>
          </w:p>
          <w:p>
            <w:pPr>
              <w:spacing w:line="320" w:lineRule="exact"/>
              <w:rPr>
                <w:rFonts w:ascii="宋体" w:hAnsi="宋体"/>
                <w:sz w:val="24"/>
              </w:rPr>
            </w:pPr>
            <w:r>
              <w:rPr>
                <w:rFonts w:hint="eastAsia" w:ascii="宋体" w:hAnsi="宋体"/>
                <w:sz w:val="24"/>
              </w:rPr>
              <w:t>符合性</w:t>
            </w:r>
          </w:p>
          <w:p>
            <w:pPr>
              <w:spacing w:line="320" w:lineRule="exact"/>
              <w:rPr>
                <w:rFonts w:ascii="宋体" w:hAnsi="宋体"/>
                <w:sz w:val="24"/>
              </w:rPr>
            </w:pPr>
            <w:r>
              <w:rPr>
                <w:rFonts w:hint="eastAsia" w:ascii="宋体" w:hAnsi="宋体"/>
                <w:sz w:val="24"/>
              </w:rPr>
              <w:t>评审</w:t>
            </w: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投标文件格式</w:t>
            </w:r>
          </w:p>
        </w:tc>
        <w:tc>
          <w:tcPr>
            <w:tcW w:w="5836" w:type="dxa"/>
            <w:noWrap w:val="0"/>
            <w:vAlign w:val="top"/>
          </w:tcPr>
          <w:p>
            <w:pPr>
              <w:spacing w:line="320" w:lineRule="exact"/>
              <w:jc w:val="left"/>
              <w:rPr>
                <w:rFonts w:ascii="宋体" w:hAnsi="宋体"/>
                <w:sz w:val="24"/>
              </w:rPr>
            </w:pPr>
            <w:r>
              <w:rPr>
                <w:rFonts w:hint="eastAsia" w:ascii="宋体" w:hAnsi="宋体"/>
                <w:sz w:val="24"/>
              </w:rPr>
              <w:t>按照招标文件给定的格式编制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993" w:type="dxa"/>
            <w:vMerge w:val="continue"/>
            <w:noWrap w:val="0"/>
            <w:vAlign w:val="top"/>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报价唯一</w:t>
            </w:r>
          </w:p>
        </w:tc>
        <w:tc>
          <w:tcPr>
            <w:tcW w:w="5836" w:type="dxa"/>
            <w:noWrap w:val="0"/>
            <w:vAlign w:val="top"/>
          </w:tcPr>
          <w:p>
            <w:pPr>
              <w:spacing w:line="320" w:lineRule="exact"/>
              <w:ind w:left="1" w:leftChars="-7" w:hanging="16" w:hangingChars="7"/>
              <w:jc w:val="left"/>
              <w:rPr>
                <w:rFonts w:ascii="宋体" w:hAnsi="宋体"/>
                <w:sz w:val="24"/>
              </w:rPr>
            </w:pPr>
            <w:r>
              <w:rPr>
                <w:rFonts w:hint="eastAsia" w:ascii="宋体" w:hAnsi="宋体"/>
                <w:sz w:val="24"/>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工期</w:t>
            </w:r>
          </w:p>
        </w:tc>
        <w:tc>
          <w:tcPr>
            <w:tcW w:w="5836" w:type="dxa"/>
            <w:noWrap w:val="0"/>
            <w:vAlign w:val="top"/>
          </w:tcPr>
          <w:p>
            <w:pPr>
              <w:spacing w:line="320" w:lineRule="exact"/>
              <w:jc w:val="both"/>
              <w:rPr>
                <w:rFonts w:ascii="宋体" w:hAnsi="宋体"/>
                <w:sz w:val="24"/>
              </w:rPr>
            </w:pPr>
            <w:r>
              <w:rPr>
                <w:rFonts w:hint="eastAsia" w:ascii="宋体" w:hAnsi="宋体"/>
                <w:sz w:val="24"/>
                <w:lang w:val="en-US" w:eastAsia="zh-CN"/>
              </w:rPr>
              <w:t>30日历天</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质量</w:t>
            </w:r>
          </w:p>
        </w:tc>
        <w:tc>
          <w:tcPr>
            <w:tcW w:w="5836" w:type="dxa"/>
            <w:noWrap w:val="0"/>
            <w:vAlign w:val="top"/>
          </w:tcPr>
          <w:p>
            <w:pPr>
              <w:spacing w:line="320" w:lineRule="exact"/>
              <w:jc w:val="both"/>
              <w:rPr>
                <w:rFonts w:ascii="宋体" w:hAnsi="宋体"/>
                <w:sz w:val="24"/>
              </w:rPr>
            </w:pPr>
            <w:r>
              <w:rPr>
                <w:rFonts w:hint="eastAsia" w:ascii="宋体" w:hAnsi="宋体"/>
                <w:sz w:val="24"/>
                <w:lang w:val="en-US" w:eastAsia="zh-CN"/>
              </w:rPr>
              <w:t>一次性验收合格</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承诺</w:t>
            </w:r>
          </w:p>
        </w:tc>
        <w:tc>
          <w:tcPr>
            <w:tcW w:w="5836" w:type="dxa"/>
            <w:noWrap w:val="0"/>
            <w:vAlign w:val="top"/>
          </w:tcPr>
          <w:p>
            <w:pPr>
              <w:keepNext w:val="0"/>
              <w:keepLines w:val="0"/>
              <w:suppressLineNumbers w:val="0"/>
              <w:spacing w:before="0" w:beforeAutospacing="0" w:after="0" w:afterAutospacing="0" w:line="320" w:lineRule="exact"/>
              <w:ind w:left="0" w:right="0"/>
              <w:jc w:val="left"/>
              <w:rPr>
                <w:rFonts w:hint="eastAsia" w:ascii="宋体" w:hAnsi="宋体"/>
                <w:sz w:val="24"/>
              </w:rPr>
            </w:pPr>
            <w:r>
              <w:rPr>
                <w:rFonts w:hint="eastAsia" w:ascii="宋体" w:hAnsi="宋体"/>
                <w:sz w:val="24"/>
              </w:rPr>
              <w:t xml:space="preserve">在审计时，变更增加项目（无类似）的造价依据变更当期信息价及有关规定计算的价格按照中标价下浮比例（中标价与控制价相比）同比例下浮，变更程序按现行规定办理。招标人认为需要承诺的其他事项。 </w:t>
            </w:r>
          </w:p>
          <w:p>
            <w:pPr>
              <w:keepNext w:val="0"/>
              <w:keepLines w:val="0"/>
              <w:suppressLineNumbers w:val="0"/>
              <w:spacing w:before="0" w:beforeAutospacing="0" w:after="0" w:afterAutospacing="0" w:line="320" w:lineRule="exact"/>
              <w:ind w:left="0" w:leftChars="0" w:right="0" w:rightChars="0"/>
              <w:jc w:val="left"/>
              <w:rPr>
                <w:rFonts w:ascii="宋体" w:hAnsi="宋体"/>
                <w:sz w:val="24"/>
              </w:rPr>
            </w:pPr>
            <w:r>
              <w:rPr>
                <w:rFonts w:hint="eastAsia" w:ascii="宋体" w:hAnsi="宋体"/>
                <w:b/>
                <w:bCs/>
                <w:color w:val="FF0000"/>
                <w:sz w:val="24"/>
                <w:lang w:eastAsia="zh-CN"/>
              </w:rPr>
              <w:t>本项目施工场地有限，施工期间与总包交叉施工，中标人自行做好与总包协调工作，总包服务费，水电费等配套费用包含在报价中，投保人自行考虑相关风险。</w:t>
            </w:r>
            <w:r>
              <w:rPr>
                <w:rFonts w:ascii="宋体" w:hAnsi="宋体"/>
                <w:b/>
                <w:bCs/>
                <w:color w:val="FF0000"/>
                <w:sz w:val="24"/>
              </w:rPr>
              <w:t xml:space="preserve"> </w:t>
            </w:r>
            <w:r>
              <w:rPr>
                <w:rFonts w:ascii="宋体" w:hAnsi="宋体"/>
                <w:sz w:val="24"/>
              </w:rPr>
              <w:t xml:space="preserve">   </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项目经理</w:t>
            </w:r>
          </w:p>
        </w:tc>
        <w:tc>
          <w:tcPr>
            <w:tcW w:w="5836" w:type="dxa"/>
            <w:noWrap w:val="0"/>
            <w:vAlign w:val="top"/>
          </w:tcPr>
          <w:p>
            <w:pPr>
              <w:spacing w:line="320" w:lineRule="exact"/>
              <w:rPr>
                <w:rFonts w:ascii="宋体" w:hAnsi="宋体"/>
                <w:sz w:val="24"/>
              </w:rPr>
            </w:pPr>
            <w:r>
              <w:rPr>
                <w:rFonts w:hint="eastAsia" w:ascii="宋体" w:hAnsi="宋体"/>
                <w:sz w:val="24"/>
              </w:rPr>
              <w:t>符合项目招标要求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5" w:hRule="atLeast"/>
        </w:trPr>
        <w:tc>
          <w:tcPr>
            <w:tcW w:w="993" w:type="dxa"/>
            <w:vMerge w:val="continue"/>
            <w:noWrap w:val="0"/>
            <w:vAlign w:val="center"/>
          </w:tcPr>
          <w:p>
            <w:pPr>
              <w:spacing w:line="320" w:lineRule="exact"/>
              <w:rPr>
                <w:rFonts w:ascii="宋体" w:hAnsi="宋体"/>
                <w:sz w:val="24"/>
              </w:rPr>
            </w:pPr>
          </w:p>
        </w:tc>
        <w:tc>
          <w:tcPr>
            <w:tcW w:w="8221" w:type="dxa"/>
            <w:gridSpan w:val="2"/>
            <w:noWrap w:val="0"/>
            <w:vAlign w:val="top"/>
          </w:tcPr>
          <w:p>
            <w:pPr>
              <w:spacing w:line="320" w:lineRule="exact"/>
              <w:ind w:firstLine="480" w:firstLineChars="200"/>
              <w:rPr>
                <w:rFonts w:hint="eastAsia" w:ascii="宋体" w:hAnsi="宋体" w:eastAsia="宋体"/>
                <w:sz w:val="24"/>
                <w:lang w:val="en-US" w:eastAsia="zh-CN"/>
              </w:rPr>
            </w:pPr>
            <w:r>
              <w:rPr>
                <w:rFonts w:hint="eastAsia" w:ascii="宋体" w:hAnsi="宋体"/>
                <w:sz w:val="24"/>
              </w:rPr>
              <w:t xml:space="preserve">其他：     </w:t>
            </w:r>
            <w:r>
              <w:rPr>
                <w:rFonts w:hint="eastAsia" w:ascii="宋体" w:hAnsi="宋体"/>
                <w:sz w:val="24"/>
                <w:lang w:val="en-US" w:eastAsia="zh-CN"/>
              </w:rPr>
              <w:t>/</w:t>
            </w:r>
          </w:p>
        </w:tc>
      </w:tr>
    </w:tbl>
    <w:p>
      <w:pPr>
        <w:tabs>
          <w:tab w:val="left" w:pos="828"/>
          <w:tab w:val="left" w:pos="1908"/>
          <w:tab w:val="left" w:pos="4876"/>
        </w:tabs>
        <w:spacing w:line="320" w:lineRule="exact"/>
        <w:ind w:left="108"/>
        <w:jc w:val="left"/>
        <w:rPr>
          <w:rFonts w:ascii="宋体" w:hAnsi="宋体"/>
          <w:szCs w:val="21"/>
        </w:rPr>
      </w:pPr>
      <w:r>
        <w:rPr>
          <w:rFonts w:hint="eastAsia" w:ascii="宋体" w:hAnsi="宋体"/>
          <w:szCs w:val="21"/>
        </w:rPr>
        <w:tab/>
      </w:r>
      <w:r>
        <w:rPr>
          <w:rFonts w:hint="eastAsia" w:ascii="宋体" w:hAnsi="宋体"/>
          <w:szCs w:val="21"/>
        </w:rPr>
        <w:tab/>
      </w:r>
    </w:p>
    <w:p>
      <w:pPr>
        <w:tabs>
          <w:tab w:val="left" w:pos="828"/>
          <w:tab w:val="left" w:pos="1908"/>
          <w:tab w:val="left" w:pos="4876"/>
        </w:tabs>
        <w:spacing w:line="320" w:lineRule="exact"/>
        <w:ind w:left="108"/>
        <w:jc w:val="left"/>
        <w:rPr>
          <w:rFonts w:ascii="宋体" w:hAnsi="宋体"/>
          <w:szCs w:val="21"/>
        </w:rPr>
      </w:pPr>
    </w:p>
    <w:p>
      <w:pPr>
        <w:pStyle w:val="23"/>
        <w:widowControl w:val="0"/>
        <w:spacing w:before="0" w:beforeAutospacing="0" w:after="0" w:afterAutospacing="0" w:line="320" w:lineRule="exact"/>
        <w:jc w:val="center"/>
        <w:outlineLvl w:val="2"/>
        <w:rPr>
          <w:b/>
        </w:rPr>
      </w:pPr>
      <w:bookmarkStart w:id="91" w:name="_Toc479846376"/>
      <w:bookmarkStart w:id="92" w:name="_Toc300067691"/>
      <w:bookmarkStart w:id="93" w:name="_Toc316309752"/>
      <w:bookmarkStart w:id="94" w:name="_Toc437462422"/>
      <w:r>
        <w:rPr>
          <w:rFonts w:hint="eastAsia"/>
          <w:b/>
          <w:sz w:val="21"/>
        </w:rPr>
        <w:t>二.技术评审表</w:t>
      </w:r>
      <w:bookmarkEnd w:id="91"/>
      <w:bookmarkEnd w:id="92"/>
      <w:bookmarkEnd w:id="93"/>
      <w:bookmarkEnd w:id="94"/>
    </w:p>
    <w:tbl>
      <w:tblPr>
        <w:tblStyle w:val="15"/>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1"/>
        <w:gridCol w:w="1677"/>
        <w:gridCol w:w="5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0" w:hRule="atLeast"/>
        </w:trPr>
        <w:tc>
          <w:tcPr>
            <w:tcW w:w="3319" w:type="dxa"/>
            <w:gridSpan w:val="3"/>
            <w:vMerge w:val="restart"/>
            <w:noWrap w:val="0"/>
            <w:vAlign w:val="center"/>
          </w:tcPr>
          <w:p>
            <w:pPr>
              <w:spacing w:line="320" w:lineRule="exact"/>
              <w:jc w:val="center"/>
              <w:rPr>
                <w:rFonts w:ascii="宋体" w:hAnsi="宋体"/>
                <w:sz w:val="24"/>
              </w:rPr>
            </w:pPr>
            <w:r>
              <w:rPr>
                <w:rFonts w:hint="eastAsia" w:ascii="宋体" w:hAnsi="宋体"/>
                <w:sz w:val="24"/>
              </w:rPr>
              <w:t>评 审 因素</w:t>
            </w:r>
          </w:p>
        </w:tc>
        <w:tc>
          <w:tcPr>
            <w:tcW w:w="5895" w:type="dxa"/>
            <w:vMerge w:val="restart"/>
            <w:noWrap w:val="0"/>
            <w:vAlign w:val="center"/>
          </w:tcPr>
          <w:p>
            <w:pPr>
              <w:spacing w:line="320" w:lineRule="exact"/>
              <w:jc w:val="center"/>
              <w:rPr>
                <w:rFonts w:ascii="宋体" w:hAnsi="宋体"/>
                <w:sz w:val="24"/>
              </w:rPr>
            </w:pPr>
            <w:r>
              <w:rPr>
                <w:rFonts w:hint="eastAsia" w:ascii="宋体" w:hAnsi="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trPr>
        <w:tc>
          <w:tcPr>
            <w:tcW w:w="3319" w:type="dxa"/>
            <w:gridSpan w:val="3"/>
            <w:vMerge w:val="continue"/>
            <w:noWrap w:val="0"/>
            <w:vAlign w:val="center"/>
          </w:tcPr>
          <w:p>
            <w:pPr>
              <w:spacing w:line="320" w:lineRule="exact"/>
              <w:jc w:val="center"/>
              <w:rPr>
                <w:rFonts w:ascii="宋体" w:hAnsi="宋体"/>
                <w:sz w:val="24"/>
              </w:rPr>
            </w:pPr>
          </w:p>
        </w:tc>
        <w:tc>
          <w:tcPr>
            <w:tcW w:w="5895" w:type="dxa"/>
            <w:vMerge w:val="continue"/>
            <w:noWrap w:val="0"/>
            <w:vAlign w:val="center"/>
          </w:tcPr>
          <w:p>
            <w:pPr>
              <w:spacing w:line="32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8" w:hRule="atLeast"/>
        </w:trPr>
        <w:tc>
          <w:tcPr>
            <w:tcW w:w="851" w:type="dxa"/>
            <w:vMerge w:val="restart"/>
            <w:noWrap w:val="0"/>
            <w:vAlign w:val="center"/>
          </w:tcPr>
          <w:p>
            <w:pPr>
              <w:spacing w:line="320" w:lineRule="exact"/>
              <w:jc w:val="center"/>
              <w:rPr>
                <w:rFonts w:ascii="宋体" w:hAnsi="宋体"/>
                <w:sz w:val="24"/>
              </w:rPr>
            </w:pPr>
            <w:r>
              <w:rPr>
                <w:rFonts w:hint="eastAsia" w:ascii="宋体" w:hAnsi="宋体"/>
                <w:sz w:val="24"/>
              </w:rPr>
              <w:t>技术详评标准</w:t>
            </w:r>
          </w:p>
        </w:tc>
        <w:tc>
          <w:tcPr>
            <w:tcW w:w="791" w:type="dxa"/>
            <w:vMerge w:val="restart"/>
            <w:noWrap w:val="0"/>
            <w:vAlign w:val="center"/>
          </w:tcPr>
          <w:p>
            <w:pPr>
              <w:spacing w:line="320" w:lineRule="exact"/>
              <w:rPr>
                <w:rFonts w:ascii="宋体" w:hAnsi="宋体"/>
                <w:sz w:val="24"/>
              </w:rPr>
            </w:pPr>
            <w:r>
              <w:rPr>
                <w:rFonts w:hint="eastAsia" w:ascii="宋体" w:hAnsi="宋体"/>
                <w:sz w:val="24"/>
              </w:rPr>
              <w:t>项目管理机构</w:t>
            </w:r>
          </w:p>
        </w:tc>
        <w:tc>
          <w:tcPr>
            <w:tcW w:w="1677" w:type="dxa"/>
            <w:noWrap w:val="0"/>
            <w:vAlign w:val="center"/>
          </w:tcPr>
          <w:p>
            <w:pPr>
              <w:pStyle w:val="12"/>
              <w:spacing w:line="320" w:lineRule="exact"/>
              <w:rPr>
                <w:rFonts w:ascii="宋体" w:hAnsi="宋体"/>
                <w:sz w:val="24"/>
              </w:rPr>
            </w:pPr>
            <w:r>
              <w:rPr>
                <w:rFonts w:hint="eastAsia" w:ascii="宋体" w:hAnsi="宋体"/>
                <w:sz w:val="24"/>
              </w:rPr>
              <w:t>项目经理</w:t>
            </w:r>
          </w:p>
        </w:tc>
        <w:tc>
          <w:tcPr>
            <w:tcW w:w="5895" w:type="dxa"/>
            <w:noWrap w:val="0"/>
            <w:vAlign w:val="center"/>
          </w:tcPr>
          <w:p>
            <w:pPr>
              <w:spacing w:line="320" w:lineRule="exact"/>
              <w:rPr>
                <w:rFonts w:ascii="宋体" w:hAnsi="宋体"/>
                <w:sz w:val="24"/>
              </w:rPr>
            </w:pPr>
            <w:r>
              <w:rPr>
                <w:rFonts w:hint="eastAsia" w:ascii="宋体" w:hAnsi="宋体"/>
                <w:sz w:val="24"/>
              </w:rPr>
              <w:t xml:space="preserve">符合本项目资质和业绩要求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atLeast"/>
        </w:trPr>
        <w:tc>
          <w:tcPr>
            <w:tcW w:w="851" w:type="dxa"/>
            <w:vMerge w:val="continue"/>
            <w:noWrap w:val="0"/>
            <w:vAlign w:val="top"/>
          </w:tcPr>
          <w:p>
            <w:pPr>
              <w:spacing w:line="320" w:lineRule="exact"/>
              <w:rPr>
                <w:rFonts w:ascii="宋体" w:hAnsi="宋体"/>
                <w:sz w:val="24"/>
              </w:rPr>
            </w:pPr>
          </w:p>
        </w:tc>
        <w:tc>
          <w:tcPr>
            <w:tcW w:w="791" w:type="dxa"/>
            <w:vMerge w:val="continue"/>
            <w:noWrap w:val="0"/>
            <w:vAlign w:val="center"/>
          </w:tcPr>
          <w:p>
            <w:pPr>
              <w:spacing w:line="320" w:lineRule="exact"/>
              <w:rPr>
                <w:rFonts w:ascii="宋体" w:hAnsi="宋体"/>
                <w:sz w:val="24"/>
              </w:rPr>
            </w:pPr>
          </w:p>
        </w:tc>
        <w:tc>
          <w:tcPr>
            <w:tcW w:w="1677" w:type="dxa"/>
            <w:noWrap w:val="0"/>
            <w:vAlign w:val="center"/>
          </w:tcPr>
          <w:p>
            <w:pPr>
              <w:pStyle w:val="12"/>
              <w:spacing w:line="320" w:lineRule="exact"/>
              <w:rPr>
                <w:rFonts w:ascii="宋体" w:hAnsi="宋体"/>
                <w:sz w:val="24"/>
              </w:rPr>
            </w:pPr>
            <w:r>
              <w:rPr>
                <w:rFonts w:ascii="宋体" w:hAnsi="宋体"/>
                <w:sz w:val="24"/>
              </w:rPr>
              <w:t>技术负责人</w:t>
            </w:r>
          </w:p>
        </w:tc>
        <w:tc>
          <w:tcPr>
            <w:tcW w:w="5895" w:type="dxa"/>
            <w:noWrap w:val="0"/>
            <w:vAlign w:val="center"/>
          </w:tcPr>
          <w:p>
            <w:pPr>
              <w:spacing w:line="320" w:lineRule="exact"/>
              <w:rPr>
                <w:rFonts w:ascii="宋体" w:hAnsi="宋体"/>
                <w:sz w:val="24"/>
              </w:rPr>
            </w:pPr>
            <w:r>
              <w:rPr>
                <w:rFonts w:hint="eastAsia" w:ascii="宋体" w:hAnsi="宋体" w:cs="宋体"/>
                <w:sz w:val="24"/>
                <w:szCs w:val="24"/>
              </w:rPr>
              <w:t>项目技术负责人有相应技术职称</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851" w:type="dxa"/>
            <w:vMerge w:val="continue"/>
            <w:noWrap w:val="0"/>
            <w:vAlign w:val="top"/>
          </w:tcPr>
          <w:p>
            <w:pPr>
              <w:spacing w:line="320" w:lineRule="exact"/>
              <w:rPr>
                <w:rFonts w:ascii="宋体" w:hAnsi="宋体"/>
                <w:sz w:val="24"/>
              </w:rPr>
            </w:pPr>
          </w:p>
        </w:tc>
        <w:tc>
          <w:tcPr>
            <w:tcW w:w="791" w:type="dxa"/>
            <w:vMerge w:val="continue"/>
            <w:noWrap w:val="0"/>
            <w:vAlign w:val="center"/>
          </w:tcPr>
          <w:p>
            <w:pPr>
              <w:spacing w:line="320" w:lineRule="exact"/>
              <w:rPr>
                <w:rFonts w:ascii="宋体" w:hAnsi="宋体"/>
                <w:sz w:val="24"/>
              </w:rPr>
            </w:pPr>
          </w:p>
        </w:tc>
        <w:tc>
          <w:tcPr>
            <w:tcW w:w="1677" w:type="dxa"/>
            <w:noWrap w:val="0"/>
            <w:vAlign w:val="center"/>
          </w:tcPr>
          <w:p>
            <w:pPr>
              <w:spacing w:line="320" w:lineRule="exact"/>
              <w:jc w:val="center"/>
              <w:rPr>
                <w:rFonts w:ascii="宋体" w:hAnsi="宋体"/>
                <w:sz w:val="24"/>
              </w:rPr>
            </w:pPr>
            <w:r>
              <w:rPr>
                <w:rFonts w:ascii="宋体" w:hAnsi="宋体"/>
                <w:sz w:val="24"/>
              </w:rPr>
              <w:t>其他主要人员</w:t>
            </w:r>
          </w:p>
        </w:tc>
        <w:tc>
          <w:tcPr>
            <w:tcW w:w="5895" w:type="dxa"/>
            <w:noWrap w:val="0"/>
            <w:vAlign w:val="center"/>
          </w:tcPr>
          <w:p>
            <w:pPr>
              <w:spacing w:line="320" w:lineRule="exact"/>
              <w:rPr>
                <w:rFonts w:ascii="宋体" w:hAnsi="宋体"/>
                <w:sz w:val="24"/>
              </w:rPr>
            </w:pPr>
            <w:r>
              <w:rPr>
                <w:rFonts w:hint="eastAsia" w:ascii="宋体" w:hAnsi="宋体"/>
                <w:sz w:val="24"/>
              </w:rPr>
              <w:t xml:space="preserve">人员齐备、专业配套，具备相关岗位证书：拟派该工程管理的关键人员(施工员、质量员、安全员、资料员)专业配套、证件齐全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851" w:type="dxa"/>
            <w:vMerge w:val="continue"/>
            <w:noWrap w:val="0"/>
            <w:vAlign w:val="top"/>
          </w:tcPr>
          <w:p>
            <w:pPr>
              <w:spacing w:line="320" w:lineRule="exact"/>
              <w:rPr>
                <w:rFonts w:ascii="宋体" w:hAnsi="宋体"/>
                <w:sz w:val="24"/>
              </w:rPr>
            </w:pPr>
          </w:p>
        </w:tc>
        <w:tc>
          <w:tcPr>
            <w:tcW w:w="791" w:type="dxa"/>
            <w:vMerge w:val="continue"/>
            <w:noWrap w:val="0"/>
            <w:vAlign w:val="center"/>
          </w:tcPr>
          <w:p>
            <w:pPr>
              <w:spacing w:line="320" w:lineRule="exact"/>
              <w:rPr>
                <w:rFonts w:ascii="宋体" w:hAnsi="宋体"/>
                <w:sz w:val="24"/>
              </w:rPr>
            </w:pPr>
          </w:p>
        </w:tc>
        <w:tc>
          <w:tcPr>
            <w:tcW w:w="1677" w:type="dxa"/>
            <w:tcBorders>
              <w:bottom w:val="single" w:color="auto" w:sz="4" w:space="0"/>
            </w:tcBorders>
            <w:noWrap w:val="0"/>
            <w:vAlign w:val="center"/>
          </w:tcPr>
          <w:p>
            <w:pPr>
              <w:spacing w:line="320" w:lineRule="exact"/>
              <w:rPr>
                <w:rFonts w:ascii="宋体" w:hAnsi="宋体"/>
                <w:sz w:val="24"/>
              </w:rPr>
            </w:pPr>
            <w:r>
              <w:rPr>
                <w:rFonts w:hint="eastAsia" w:ascii="宋体" w:hAnsi="宋体"/>
                <w:sz w:val="24"/>
              </w:rPr>
              <w:t>施工总平面布置图</w:t>
            </w:r>
          </w:p>
        </w:tc>
        <w:tc>
          <w:tcPr>
            <w:tcW w:w="5895" w:type="dxa"/>
            <w:tcBorders>
              <w:bottom w:val="single" w:color="auto" w:sz="4" w:space="0"/>
            </w:tcBorders>
            <w:noWrap w:val="0"/>
            <w:vAlign w:val="center"/>
          </w:tcPr>
          <w:p>
            <w:pPr>
              <w:spacing w:line="320" w:lineRule="exact"/>
              <w:rPr>
                <w:rFonts w:ascii="宋体" w:hAnsi="宋体"/>
                <w:sz w:val="24"/>
              </w:rPr>
            </w:pPr>
            <w:r>
              <w:rPr>
                <w:rFonts w:hint="eastAsia" w:ascii="宋体" w:hAnsi="宋体"/>
                <w:sz w:val="24"/>
              </w:rPr>
              <w:t xml:space="preserve">应有施工总平面布置图，安排科学合理，符合本项目施工实际要求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851" w:type="dxa"/>
            <w:vMerge w:val="continue"/>
            <w:noWrap w:val="0"/>
            <w:vAlign w:val="top"/>
          </w:tcPr>
          <w:p>
            <w:pPr>
              <w:pStyle w:val="12"/>
              <w:spacing w:line="320" w:lineRule="exact"/>
              <w:rPr>
                <w:rFonts w:ascii="宋体" w:hAnsi="宋体"/>
                <w:sz w:val="24"/>
              </w:rPr>
            </w:pPr>
          </w:p>
        </w:tc>
        <w:tc>
          <w:tcPr>
            <w:tcW w:w="791" w:type="dxa"/>
            <w:vMerge w:val="continue"/>
            <w:noWrap w:val="0"/>
            <w:vAlign w:val="center"/>
          </w:tcPr>
          <w:p>
            <w:pPr>
              <w:pStyle w:val="12"/>
              <w:spacing w:line="320" w:lineRule="exact"/>
              <w:rPr>
                <w:rFonts w:ascii="宋体" w:hAnsi="宋体"/>
                <w:sz w:val="24"/>
              </w:rPr>
            </w:pPr>
          </w:p>
        </w:tc>
        <w:tc>
          <w:tcPr>
            <w:tcW w:w="1677" w:type="dxa"/>
            <w:tcBorders>
              <w:bottom w:val="single" w:color="auto" w:sz="4" w:space="0"/>
            </w:tcBorders>
            <w:noWrap w:val="0"/>
            <w:vAlign w:val="center"/>
          </w:tcPr>
          <w:p>
            <w:pPr>
              <w:pStyle w:val="12"/>
              <w:spacing w:line="320" w:lineRule="exact"/>
              <w:rPr>
                <w:rFonts w:ascii="宋体" w:hAnsi="宋体"/>
                <w:sz w:val="24"/>
              </w:rPr>
            </w:pPr>
            <w:r>
              <w:rPr>
                <w:rFonts w:hint="eastAsia" w:ascii="宋体" w:hAnsi="宋体"/>
                <w:sz w:val="24"/>
              </w:rPr>
              <w:t>施工方案（简要描述）</w:t>
            </w:r>
          </w:p>
        </w:tc>
        <w:tc>
          <w:tcPr>
            <w:tcW w:w="5895" w:type="dxa"/>
            <w:tcBorders>
              <w:bottom w:val="single" w:color="auto" w:sz="4" w:space="0"/>
            </w:tcBorders>
            <w:noWrap w:val="0"/>
            <w:vAlign w:val="center"/>
          </w:tcPr>
          <w:p>
            <w:pPr>
              <w:pStyle w:val="12"/>
              <w:spacing w:line="320" w:lineRule="exact"/>
              <w:rPr>
                <w:rFonts w:ascii="宋体" w:hAnsi="宋体"/>
                <w:sz w:val="24"/>
              </w:rPr>
            </w:pPr>
            <w:r>
              <w:rPr>
                <w:rFonts w:hint="eastAsia" w:ascii="宋体" w:hAnsi="宋体" w:cs="宋体"/>
                <w:sz w:val="24"/>
                <w:szCs w:val="24"/>
              </w:rPr>
              <w:t>投标人针对本工程主要施工方法、拟投入的主要物资计划、拟投入的主要施工机械、拟投入的主要施工机械设备计划、劳动力安排计划、确保工程质量的技术组织措施、确保安全生产的技术组织措施、工期、文明施工、工程施工的重点和难点及保证措施、施工总平面布置图、维修及回访措施进行描述</w:t>
            </w:r>
            <w:r>
              <w:rPr>
                <w:rFonts w:hint="eastAsia" w:cs="宋体"/>
              </w:rPr>
              <w:t>。</w:t>
            </w:r>
          </w:p>
        </w:tc>
      </w:tr>
    </w:tbl>
    <w:p>
      <w:pPr>
        <w:spacing w:line="320" w:lineRule="exact"/>
        <w:ind w:firstLine="480" w:firstLineChars="200"/>
        <w:rPr>
          <w:rFonts w:ascii="宋体" w:hAnsi="宋体"/>
          <w:sz w:val="24"/>
        </w:rPr>
      </w:pPr>
      <w:r>
        <w:rPr>
          <w:rFonts w:hint="eastAsia" w:ascii="宋体" w:hAnsi="宋体"/>
          <w:sz w:val="24"/>
        </w:rPr>
        <w:t>说明：1.技术标评审采用定性方法，通过标准为以上评审指标全部通过。</w:t>
      </w:r>
    </w:p>
    <w:p>
      <w:pPr>
        <w:tabs>
          <w:tab w:val="left" w:pos="828"/>
          <w:tab w:val="left" w:pos="1908"/>
          <w:tab w:val="left" w:pos="4876"/>
        </w:tabs>
        <w:spacing w:line="320" w:lineRule="exact"/>
        <w:ind w:left="378" w:leftChars="180" w:firstLine="720" w:firstLineChars="300"/>
        <w:jc w:val="left"/>
        <w:rPr>
          <w:rFonts w:ascii="宋体" w:hAnsi="宋体"/>
          <w:szCs w:val="21"/>
        </w:rPr>
      </w:pPr>
      <w:r>
        <w:rPr>
          <w:rFonts w:hint="eastAsia" w:ascii="宋体" w:hAnsi="宋体"/>
          <w:sz w:val="24"/>
        </w:rPr>
        <w:t>2．评委会对上述内容进行符合性评审时，如发现投标文件内容与招标文件规定内容存在偏差，应要求投标人现场澄清、说明或补正。投标人必须现场在评标委员会规定时间内将澄清、说明或补正内容以书面形式（必须法人授权委托人签字）按照评标委员会要求的时间提交评委会。评委会将对澄清、说明或补正内容评审后决定是否符合要</w:t>
      </w:r>
      <w:r>
        <w:rPr>
          <w:rFonts w:hint="eastAsia" w:ascii="宋体" w:hAnsi="宋体"/>
          <w:bCs/>
          <w:szCs w:val="21"/>
        </w:rPr>
        <w:t>求。</w:t>
      </w:r>
    </w:p>
    <w:p>
      <w:pPr>
        <w:pStyle w:val="6"/>
        <w:jc w:val="center"/>
      </w:pPr>
      <w:bookmarkStart w:id="95" w:name="_Toc316309753"/>
      <w:bookmarkStart w:id="96" w:name="_Toc479846377"/>
      <w:bookmarkStart w:id="97" w:name="_Toc300067692"/>
      <w:bookmarkStart w:id="98" w:name="_Toc437462423"/>
      <w:r>
        <w:rPr>
          <w:rFonts w:hint="eastAsia"/>
        </w:rPr>
        <w:t>三.商务评审表</w:t>
      </w:r>
      <w:bookmarkEnd w:id="95"/>
      <w:bookmarkEnd w:id="96"/>
      <w:bookmarkEnd w:id="97"/>
      <w:bookmarkEnd w:id="98"/>
    </w:p>
    <w:tbl>
      <w:tblPr>
        <w:tblStyle w:val="15"/>
        <w:tblW w:w="89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2496"/>
        <w:gridCol w:w="5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53" w:type="dxa"/>
            <w:vMerge w:val="restart"/>
            <w:noWrap w:val="0"/>
            <w:vAlign w:val="center"/>
          </w:tcPr>
          <w:p>
            <w:pPr>
              <w:spacing w:line="320" w:lineRule="exact"/>
              <w:jc w:val="center"/>
              <w:rPr>
                <w:rFonts w:ascii="宋体" w:hAnsi="宋体"/>
                <w:sz w:val="24"/>
              </w:rPr>
            </w:pPr>
            <w:r>
              <w:rPr>
                <w:rFonts w:hint="eastAsia" w:ascii="宋体" w:hAnsi="宋体"/>
                <w:sz w:val="24"/>
              </w:rPr>
              <w:t>商务详评标准</w:t>
            </w:r>
          </w:p>
        </w:tc>
        <w:tc>
          <w:tcPr>
            <w:tcW w:w="2496" w:type="dxa"/>
            <w:noWrap w:val="0"/>
            <w:vAlign w:val="center"/>
          </w:tcPr>
          <w:p>
            <w:pPr>
              <w:spacing w:line="320" w:lineRule="exact"/>
              <w:jc w:val="center"/>
              <w:rPr>
                <w:rFonts w:ascii="宋体" w:hAnsi="宋体"/>
                <w:sz w:val="24"/>
              </w:rPr>
            </w:pPr>
            <w:r>
              <w:rPr>
                <w:rFonts w:hint="eastAsia" w:ascii="宋体" w:hAnsi="宋体"/>
                <w:sz w:val="24"/>
              </w:rPr>
              <w:t>投标报价总价</w:t>
            </w:r>
          </w:p>
        </w:tc>
        <w:tc>
          <w:tcPr>
            <w:tcW w:w="5539" w:type="dxa"/>
            <w:noWrap w:val="0"/>
            <w:vAlign w:val="top"/>
          </w:tcPr>
          <w:p>
            <w:pPr>
              <w:pStyle w:val="14"/>
              <w:spacing w:before="0" w:after="0" w:line="320" w:lineRule="exact"/>
              <w:ind w:firstLine="480" w:firstLineChars="200"/>
              <w:jc w:val="left"/>
              <w:outlineLvl w:val="9"/>
              <w:rPr>
                <w:rFonts w:ascii="宋体" w:hAnsi="宋体"/>
                <w:b w:val="0"/>
                <w:bCs w:val="0"/>
                <w:sz w:val="24"/>
                <w:szCs w:val="24"/>
                <w:lang w:val="en-US" w:eastAsia="zh-CN"/>
              </w:rPr>
            </w:pPr>
            <w:bookmarkStart w:id="99" w:name="_Toc437462424"/>
            <w:r>
              <w:rPr>
                <w:rFonts w:hint="eastAsia" w:ascii="宋体" w:hAnsi="宋体"/>
                <w:b w:val="0"/>
                <w:bCs w:val="0"/>
                <w:sz w:val="24"/>
                <w:szCs w:val="24"/>
                <w:lang w:val="en-US" w:eastAsia="zh-CN"/>
              </w:rPr>
              <w:t>投标报价总价不得高于：（控制价-暂列金额-暂估价</w:t>
            </w:r>
            <w:r>
              <w:rPr>
                <w:rFonts w:hint="eastAsia" w:ascii="宋体" w:hAnsi="宋体"/>
                <w:b w:val="0"/>
                <w:bCs w:val="0"/>
                <w:color w:val="FF0000"/>
                <w:sz w:val="24"/>
                <w:szCs w:val="24"/>
                <w:u w:val="single"/>
                <w:lang w:val="en-US" w:eastAsia="zh-CN"/>
              </w:rPr>
              <w:t xml:space="preserve">  </w:t>
            </w:r>
            <w:r>
              <w:rPr>
                <w:rFonts w:hint="eastAsia" w:ascii="宋体" w:hAnsi="宋体"/>
                <w:b w:val="0"/>
                <w:bCs w:val="0"/>
                <w:sz w:val="24"/>
                <w:szCs w:val="24"/>
                <w:lang w:val="en-US" w:eastAsia="zh-CN"/>
              </w:rPr>
              <w:t>）×</w:t>
            </w:r>
            <w:r>
              <w:rPr>
                <w:rFonts w:ascii="宋体" w:hAnsi="宋体"/>
                <w:b w:val="0"/>
                <w:bCs w:val="0"/>
                <w:sz w:val="24"/>
                <w:szCs w:val="24"/>
                <w:lang w:val="en-US" w:eastAsia="zh-CN"/>
              </w:rPr>
              <w:t xml:space="preserve"> </w:t>
            </w:r>
            <w:r>
              <w:rPr>
                <w:rFonts w:hint="eastAsia" w:ascii="宋体" w:hAnsi="宋体"/>
                <w:b w:val="0"/>
                <w:bCs w:val="0"/>
                <w:sz w:val="24"/>
                <w:szCs w:val="24"/>
                <w:lang w:val="en-US" w:eastAsia="zh-CN"/>
              </w:rPr>
              <w:t>中标结算系数+暂列金额+暂估价</w:t>
            </w:r>
            <w:r>
              <w:rPr>
                <w:rFonts w:hint="eastAsia" w:ascii="宋体" w:hAnsi="宋体"/>
                <w:b w:val="0"/>
                <w:bCs w:val="0"/>
                <w:color w:val="FF0000"/>
                <w:sz w:val="24"/>
                <w:szCs w:val="24"/>
                <w:u w:val="single"/>
                <w:lang w:val="en-US" w:eastAsia="zh-CN"/>
              </w:rPr>
              <w:t xml:space="preserve">  </w:t>
            </w:r>
            <w:r>
              <w:rPr>
                <w:rFonts w:hint="eastAsia" w:ascii="宋体" w:hAnsi="宋体"/>
                <w:b w:val="0"/>
                <w:bCs w:val="0"/>
                <w:sz w:val="24"/>
                <w:szCs w:val="24"/>
                <w:lang w:val="en-US" w:eastAsia="zh-CN"/>
              </w:rPr>
              <w:t>；</w:t>
            </w:r>
            <w:bookmarkEnd w:id="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53" w:type="dxa"/>
            <w:vMerge w:val="continue"/>
            <w:noWrap w:val="0"/>
            <w:vAlign w:val="center"/>
          </w:tcPr>
          <w:p>
            <w:pPr>
              <w:spacing w:line="320" w:lineRule="exact"/>
              <w:jc w:val="center"/>
              <w:rPr>
                <w:rFonts w:ascii="宋体" w:hAnsi="宋体"/>
                <w:sz w:val="24"/>
              </w:rPr>
            </w:pPr>
          </w:p>
        </w:tc>
        <w:tc>
          <w:tcPr>
            <w:tcW w:w="2496" w:type="dxa"/>
            <w:noWrap w:val="0"/>
            <w:vAlign w:val="center"/>
          </w:tcPr>
          <w:p>
            <w:pPr>
              <w:spacing w:line="320" w:lineRule="exact"/>
              <w:ind w:firstLine="720" w:firstLineChars="300"/>
              <w:rPr>
                <w:rFonts w:ascii="宋体" w:hAnsi="宋体"/>
                <w:sz w:val="24"/>
              </w:rPr>
            </w:pPr>
            <w:r>
              <w:rPr>
                <w:rFonts w:hint="eastAsia" w:ascii="宋体" w:hAnsi="宋体"/>
                <w:sz w:val="24"/>
              </w:rPr>
              <w:t>人工费评审</w:t>
            </w:r>
          </w:p>
        </w:tc>
        <w:tc>
          <w:tcPr>
            <w:tcW w:w="5539" w:type="dxa"/>
            <w:noWrap w:val="0"/>
            <w:vAlign w:val="center"/>
          </w:tcPr>
          <w:p>
            <w:pPr>
              <w:spacing w:line="320" w:lineRule="exact"/>
              <w:ind w:firstLine="480" w:firstLineChars="200"/>
              <w:jc w:val="left"/>
              <w:rPr>
                <w:rFonts w:ascii="宋体" w:hAnsi="宋体"/>
                <w:sz w:val="24"/>
              </w:rPr>
            </w:pPr>
            <w:r>
              <w:rPr>
                <w:rFonts w:hint="eastAsia" w:ascii="宋体" w:hAnsi="宋体"/>
                <w:sz w:val="24"/>
              </w:rPr>
              <w:t>投标人报价中定额总人工费不得低于控制价中定额总人工费的80%。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53" w:type="dxa"/>
            <w:vMerge w:val="continue"/>
            <w:noWrap w:val="0"/>
            <w:vAlign w:val="center"/>
          </w:tcPr>
          <w:p>
            <w:pPr>
              <w:spacing w:line="320" w:lineRule="exact"/>
              <w:jc w:val="center"/>
              <w:rPr>
                <w:rFonts w:ascii="宋体" w:hAnsi="宋体"/>
                <w:sz w:val="24"/>
              </w:rPr>
            </w:pPr>
          </w:p>
        </w:tc>
        <w:tc>
          <w:tcPr>
            <w:tcW w:w="2496" w:type="dxa"/>
            <w:noWrap w:val="0"/>
            <w:vAlign w:val="center"/>
          </w:tcPr>
          <w:p>
            <w:pPr>
              <w:spacing w:line="320" w:lineRule="exact"/>
              <w:jc w:val="center"/>
              <w:rPr>
                <w:rFonts w:ascii="宋体" w:hAnsi="宋体"/>
                <w:sz w:val="24"/>
              </w:rPr>
            </w:pPr>
            <w:r>
              <w:rPr>
                <w:rFonts w:ascii="宋体" w:hAnsi="宋体"/>
                <w:sz w:val="24"/>
              </w:rPr>
              <w:t>主要项目清单综合单价</w:t>
            </w:r>
          </w:p>
        </w:tc>
        <w:tc>
          <w:tcPr>
            <w:tcW w:w="5539" w:type="dxa"/>
            <w:noWrap w:val="0"/>
            <w:vAlign w:val="top"/>
          </w:tcPr>
          <w:p>
            <w:pPr>
              <w:spacing w:line="320" w:lineRule="exact"/>
              <w:ind w:firstLine="480" w:firstLineChars="200"/>
              <w:rPr>
                <w:rFonts w:ascii="宋体" w:hAnsi="宋体"/>
                <w:sz w:val="24"/>
              </w:rPr>
            </w:pPr>
            <w:r>
              <w:rPr>
                <w:rFonts w:hint="eastAsia" w:ascii="宋体" w:hAnsi="宋体"/>
                <w:sz w:val="24"/>
              </w:rPr>
              <w:t>投标人的清单子目综合单价不得高于招标人公布的控制价中各清单子目综合单价×中标结算系数。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953" w:type="dxa"/>
            <w:vMerge w:val="continue"/>
            <w:noWrap w:val="0"/>
            <w:vAlign w:val="top"/>
          </w:tcPr>
          <w:p>
            <w:pPr>
              <w:spacing w:line="320" w:lineRule="exact"/>
              <w:rPr>
                <w:rFonts w:ascii="宋体" w:hAnsi="宋体"/>
                <w:sz w:val="24"/>
              </w:rPr>
            </w:pPr>
          </w:p>
        </w:tc>
        <w:tc>
          <w:tcPr>
            <w:tcW w:w="2496" w:type="dxa"/>
            <w:noWrap w:val="0"/>
            <w:vAlign w:val="center"/>
          </w:tcPr>
          <w:p>
            <w:pPr>
              <w:spacing w:line="320" w:lineRule="exact"/>
              <w:jc w:val="center"/>
              <w:rPr>
                <w:rFonts w:ascii="宋体" w:hAnsi="宋体"/>
                <w:sz w:val="24"/>
              </w:rPr>
            </w:pPr>
            <w:r>
              <w:rPr>
                <w:rFonts w:hint="eastAsia" w:ascii="宋体" w:hAnsi="宋体"/>
                <w:sz w:val="24"/>
              </w:rPr>
              <w:t>措施费用评审</w:t>
            </w:r>
          </w:p>
        </w:tc>
        <w:tc>
          <w:tcPr>
            <w:tcW w:w="5539" w:type="dxa"/>
            <w:noWrap w:val="0"/>
            <w:vAlign w:val="top"/>
          </w:tcPr>
          <w:p>
            <w:pPr>
              <w:spacing w:line="320" w:lineRule="exact"/>
              <w:ind w:firstLine="480" w:firstLineChars="200"/>
              <w:rPr>
                <w:rFonts w:ascii="宋体" w:hAnsi="宋体"/>
                <w:sz w:val="24"/>
              </w:rPr>
            </w:pPr>
            <w:r>
              <w:rPr>
                <w:rFonts w:hint="eastAsia" w:ascii="宋体" w:hAnsi="宋体"/>
                <w:sz w:val="24"/>
              </w:rPr>
              <w:t>投标人的措施费用报价必须与其技术标投标文件所采用的施工方案相符，投标人的措施费用不得低于控制价中措施费的80%。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953" w:type="dxa"/>
            <w:vMerge w:val="continue"/>
            <w:noWrap w:val="0"/>
            <w:vAlign w:val="top"/>
          </w:tcPr>
          <w:p>
            <w:pPr>
              <w:spacing w:line="320" w:lineRule="exact"/>
              <w:rPr>
                <w:rFonts w:ascii="宋体" w:hAnsi="宋体"/>
                <w:sz w:val="24"/>
              </w:rPr>
            </w:pPr>
          </w:p>
        </w:tc>
        <w:tc>
          <w:tcPr>
            <w:tcW w:w="2496" w:type="dxa"/>
            <w:noWrap w:val="0"/>
            <w:vAlign w:val="center"/>
          </w:tcPr>
          <w:p>
            <w:pPr>
              <w:spacing w:line="320" w:lineRule="exact"/>
              <w:jc w:val="center"/>
              <w:rPr>
                <w:rFonts w:ascii="宋体" w:hAnsi="宋体"/>
                <w:sz w:val="24"/>
              </w:rPr>
            </w:pPr>
            <w:r>
              <w:rPr>
                <w:rFonts w:hint="eastAsia" w:ascii="宋体" w:hAnsi="宋体"/>
                <w:sz w:val="24"/>
              </w:rPr>
              <w:t>不可竞争费评审</w:t>
            </w:r>
          </w:p>
        </w:tc>
        <w:tc>
          <w:tcPr>
            <w:tcW w:w="5539" w:type="dxa"/>
            <w:noWrap w:val="0"/>
            <w:vAlign w:val="top"/>
          </w:tcPr>
          <w:p>
            <w:pPr>
              <w:spacing w:line="320" w:lineRule="exact"/>
              <w:ind w:firstLine="480" w:firstLineChars="200"/>
              <w:rPr>
                <w:rFonts w:ascii="宋体" w:hAnsi="宋体"/>
                <w:sz w:val="24"/>
              </w:rPr>
            </w:pPr>
            <w:r>
              <w:rPr>
                <w:rFonts w:hint="eastAsia" w:ascii="宋体" w:hAnsi="宋体"/>
                <w:sz w:val="24"/>
              </w:rPr>
              <w:t>规费、税金、材料或专业工程暂估价、项目暂列金额等不可竞争费的评审,是否符合招标文件和相关法规的要求</w:t>
            </w:r>
          </w:p>
        </w:tc>
      </w:tr>
    </w:tbl>
    <w:p>
      <w:bookmarkStart w:id="100" w:name="_Toc316309754"/>
      <w:r>
        <w:rPr>
          <w:rFonts w:hint="eastAsia"/>
        </w:rPr>
        <w:t>注：1、商务评审中小数点后保留两位，第三位四舍五入。</w:t>
      </w:r>
    </w:p>
    <w:p>
      <w:bookmarkStart w:id="101" w:name="_Toc437462425"/>
    </w:p>
    <w:p>
      <w:pPr>
        <w:pStyle w:val="6"/>
        <w:rPr>
          <w:szCs w:val="24"/>
        </w:rPr>
      </w:pPr>
      <w:bookmarkStart w:id="102" w:name="_Toc479846380"/>
      <w:r>
        <w:rPr>
          <w:rFonts w:hint="eastAsia"/>
          <w:szCs w:val="24"/>
        </w:rPr>
        <w:t>四、定标原则：</w:t>
      </w:r>
      <w:bookmarkEnd w:id="101"/>
      <w:bookmarkEnd w:id="102"/>
    </w:p>
    <w:p>
      <w:pPr>
        <w:ind w:firstLine="480" w:firstLineChars="200"/>
        <w:rPr>
          <w:rFonts w:ascii="宋体" w:hAnsi="宋体"/>
          <w:sz w:val="24"/>
        </w:rPr>
      </w:pPr>
      <w:bookmarkStart w:id="103" w:name="_Toc437462426"/>
      <w:r>
        <w:rPr>
          <w:rFonts w:hint="eastAsia" w:ascii="宋体" w:hAnsi="宋体"/>
          <w:sz w:val="24"/>
        </w:rPr>
        <w:t>通过以上符合性评审、技术标评审以及商务标评审的为合格的投标文件,并确定为中标人。</w:t>
      </w:r>
      <w:bookmarkEnd w:id="100"/>
      <w:bookmarkEnd w:id="103"/>
    </w:p>
    <w:p>
      <w:pPr>
        <w:pStyle w:val="6"/>
        <w:rPr>
          <w:szCs w:val="24"/>
        </w:rPr>
      </w:pPr>
      <w:bookmarkStart w:id="104" w:name="_Toc479846381"/>
      <w:r>
        <w:rPr>
          <w:rFonts w:hint="eastAsia"/>
          <w:szCs w:val="24"/>
        </w:rPr>
        <w:t>五、投标人有以下情形之一的，评标委员会应当否决其投标：</w:t>
      </w:r>
      <w:bookmarkEnd w:id="104"/>
    </w:p>
    <w:p>
      <w:pPr>
        <w:widowControl/>
        <w:spacing w:line="400" w:lineRule="atLeast"/>
        <w:ind w:firstLine="480" w:firstLineChars="200"/>
        <w:rPr>
          <w:rFonts w:ascii="宋体" w:hAnsi="宋体"/>
          <w:sz w:val="24"/>
        </w:rPr>
      </w:pPr>
      <w:r>
        <w:rPr>
          <w:rFonts w:hint="eastAsia" w:ascii="宋体" w:hAnsi="宋体"/>
          <w:sz w:val="24"/>
        </w:rPr>
        <w:t>（1）未满足投标人须知前附表要求的；</w:t>
      </w:r>
    </w:p>
    <w:p>
      <w:pPr>
        <w:widowControl/>
        <w:spacing w:line="400" w:lineRule="atLeast"/>
        <w:ind w:firstLine="480" w:firstLineChars="200"/>
        <w:rPr>
          <w:rFonts w:ascii="宋体" w:hAnsi="宋体"/>
          <w:sz w:val="24"/>
        </w:rPr>
      </w:pPr>
      <w:r>
        <w:rPr>
          <w:rFonts w:hint="eastAsia" w:ascii="宋体" w:hAnsi="宋体"/>
          <w:sz w:val="24"/>
        </w:rPr>
        <w:t>（2）不按评标委员会要求澄清、说明或补正的；</w:t>
      </w:r>
    </w:p>
    <w:p>
      <w:pPr>
        <w:widowControl/>
        <w:spacing w:line="360" w:lineRule="auto"/>
        <w:ind w:firstLine="480" w:firstLineChars="200"/>
        <w:rPr>
          <w:rFonts w:ascii="宋体" w:hAnsi="宋体"/>
          <w:sz w:val="24"/>
        </w:rPr>
      </w:pPr>
      <w:r>
        <w:rPr>
          <w:rFonts w:hint="eastAsia" w:ascii="宋体" w:hAnsi="宋体"/>
          <w:sz w:val="24"/>
        </w:rPr>
        <w:t>（3）投标函中投标报价、工期、质量标准、技术规格、施工方案评审文件或其他实质性要求不能满足招标文件要求,或作出的承诺与招标文件中提供的投标函样本中相关内容相抵触或有遗漏的；</w:t>
      </w:r>
    </w:p>
    <w:p>
      <w:pPr>
        <w:widowControl/>
        <w:spacing w:line="360" w:lineRule="auto"/>
        <w:ind w:firstLine="480" w:firstLineChars="200"/>
        <w:rPr>
          <w:rFonts w:ascii="宋体" w:hAnsi="宋体"/>
          <w:sz w:val="24"/>
        </w:rPr>
      </w:pPr>
      <w:r>
        <w:rPr>
          <w:rFonts w:hint="eastAsia" w:ascii="宋体" w:hAnsi="宋体"/>
          <w:sz w:val="24"/>
        </w:rPr>
        <w:t>（4）实质性内容不全或关键字迹模糊、无法辨认的；</w:t>
      </w:r>
    </w:p>
    <w:p>
      <w:pPr>
        <w:widowControl/>
        <w:spacing w:line="360" w:lineRule="auto"/>
        <w:ind w:firstLine="480" w:firstLineChars="200"/>
        <w:rPr>
          <w:rFonts w:ascii="宋体" w:hAnsi="宋体"/>
          <w:sz w:val="24"/>
        </w:rPr>
      </w:pPr>
      <w:r>
        <w:rPr>
          <w:rFonts w:hint="eastAsia" w:ascii="宋体" w:hAnsi="宋体"/>
          <w:sz w:val="24"/>
        </w:rPr>
        <w:t>（5）投标人递交两份或多份内容不同的投标文件，或在一份投标文件中对同一招标项目报有两个或多个报价，且未声明哪一个有效的。按招标文件规定提交备选投标方案的除外；</w:t>
      </w:r>
    </w:p>
    <w:p>
      <w:pPr>
        <w:widowControl/>
        <w:spacing w:line="360" w:lineRule="auto"/>
        <w:ind w:firstLine="480" w:firstLineChars="200"/>
        <w:rPr>
          <w:rFonts w:ascii="宋体" w:hAnsi="宋体"/>
          <w:sz w:val="24"/>
        </w:rPr>
      </w:pPr>
      <w:r>
        <w:rPr>
          <w:rFonts w:hint="eastAsia" w:ascii="宋体" w:hAnsi="宋体"/>
          <w:sz w:val="24"/>
        </w:rPr>
        <w:t>（6）投标文件中存在招标人不能接受的其他实质性条件。</w:t>
      </w:r>
    </w:p>
    <w:p>
      <w:pPr>
        <w:widowControl/>
        <w:spacing w:line="360" w:lineRule="auto"/>
        <w:ind w:firstLine="480" w:firstLineChars="200"/>
        <w:rPr>
          <w:rFonts w:ascii="宋体" w:hAnsi="宋体"/>
          <w:sz w:val="24"/>
        </w:rPr>
      </w:pPr>
      <w:r>
        <w:rPr>
          <w:rFonts w:hint="eastAsia" w:ascii="宋体" w:hAnsi="宋体"/>
          <w:sz w:val="24"/>
        </w:rPr>
        <w:t>（7）投标函、投标函附录及承诺函与招标文件不一致的。</w:t>
      </w:r>
    </w:p>
    <w:p>
      <w:pPr>
        <w:widowControl/>
        <w:spacing w:line="360" w:lineRule="auto"/>
        <w:ind w:firstLine="480" w:firstLineChars="200"/>
        <w:rPr>
          <w:rFonts w:ascii="宋体" w:hAnsi="宋体"/>
          <w:sz w:val="24"/>
        </w:rPr>
      </w:pPr>
      <w:r>
        <w:rPr>
          <w:rFonts w:hint="eastAsia" w:ascii="宋体" w:hAnsi="宋体"/>
          <w:sz w:val="24"/>
        </w:rPr>
        <w:t>（8）更改清单项目特征的。</w:t>
      </w:r>
    </w:p>
    <w:p>
      <w:pPr>
        <w:pStyle w:val="6"/>
        <w:rPr>
          <w:kern w:val="0"/>
        </w:rPr>
      </w:pPr>
      <w:bookmarkStart w:id="105" w:name="_Toc479846382"/>
      <w:r>
        <w:rPr>
          <w:rFonts w:hint="eastAsia"/>
          <w:kern w:val="0"/>
        </w:rPr>
        <w:t>六、投标报价有算术错误的，评标委员会按以下原则对投标报价进行修正，修正的价格经投标人书面确认后具有约束力。投标人不接受修正价格的，评标委员会应当否决其投标。</w:t>
      </w:r>
      <w:bookmarkEnd w:id="105"/>
    </w:p>
    <w:p>
      <w:pPr>
        <w:widowControl/>
        <w:spacing w:line="400" w:lineRule="atLeast"/>
        <w:ind w:firstLine="480" w:firstLineChars="200"/>
        <w:rPr>
          <w:rFonts w:ascii="宋体" w:hAnsi="宋体"/>
          <w:sz w:val="24"/>
        </w:rPr>
      </w:pPr>
      <w:r>
        <w:rPr>
          <w:rFonts w:hint="eastAsia" w:ascii="宋体" w:hAnsi="宋体"/>
          <w:sz w:val="24"/>
        </w:rPr>
        <w:t>（1）投标文件中的大写金额与小写金额不一致的，以大写金额为准；</w:t>
      </w:r>
    </w:p>
    <w:p>
      <w:pPr>
        <w:widowControl/>
        <w:spacing w:line="400" w:lineRule="atLeast"/>
        <w:ind w:firstLine="480" w:firstLineChars="200"/>
        <w:rPr>
          <w:rFonts w:ascii="宋体" w:hAnsi="宋体"/>
          <w:sz w:val="24"/>
        </w:rPr>
      </w:pPr>
      <w:r>
        <w:rPr>
          <w:rFonts w:hint="eastAsia" w:ascii="宋体" w:hAnsi="宋体"/>
          <w:sz w:val="24"/>
        </w:rPr>
        <w:t>（2）总价金额与依据单价计算出的结果不一致的，以单价金额为准修正总价，但单价金额小数点有明显错误的除外。</w:t>
      </w:r>
    </w:p>
    <w:p>
      <w:pPr>
        <w:widowControl/>
        <w:spacing w:line="360" w:lineRule="auto"/>
        <w:ind w:firstLine="480" w:firstLineChars="200"/>
        <w:rPr>
          <w:rFonts w:ascii="宋体" w:hAnsi="宋体"/>
          <w:sz w:val="24"/>
        </w:rPr>
      </w:pPr>
      <w:r>
        <w:rPr>
          <w:rFonts w:hint="eastAsia" w:ascii="宋体" w:hAnsi="宋体"/>
          <w:sz w:val="24"/>
        </w:rPr>
        <w:t>（3）分部分项清单计价表中综合单价与分部分项清单价格分析表相对应综合单价不一致时，以分部分项清单价格分析表中标出的综合单价为准。</w:t>
      </w:r>
    </w:p>
    <w:p>
      <w:pPr>
        <w:widowControl/>
        <w:spacing w:line="360" w:lineRule="auto"/>
        <w:ind w:firstLine="420"/>
        <w:rPr>
          <w:rFonts w:ascii="宋体" w:hAnsi="宋体"/>
          <w:sz w:val="24"/>
        </w:rPr>
      </w:pPr>
      <w:r>
        <w:rPr>
          <w:rFonts w:hint="eastAsia" w:ascii="宋体" w:hAnsi="宋体"/>
          <w:sz w:val="24"/>
        </w:rPr>
        <w:t>按上述修正错误的原则及方法调整或修正投标文件的投标报价，调整或修正的价格经投标人书面确认后具有约束力，中标价原则上以调整或修正后的价格为准。</w:t>
      </w: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pStyle w:val="2"/>
        <w:rPr>
          <w:sz w:val="24"/>
        </w:rPr>
      </w:pPr>
    </w:p>
    <w:p>
      <w:pPr>
        <w:pStyle w:val="2"/>
        <w:rPr>
          <w:sz w:val="24"/>
        </w:rPr>
      </w:pPr>
    </w:p>
    <w:p>
      <w:pPr>
        <w:pStyle w:val="2"/>
        <w:rPr>
          <w:sz w:val="24"/>
        </w:rPr>
      </w:pPr>
    </w:p>
    <w:p>
      <w:pPr>
        <w:pStyle w:val="2"/>
        <w:rPr>
          <w:sz w:val="24"/>
        </w:rPr>
      </w:pPr>
    </w:p>
    <w:p>
      <w:pPr>
        <w:pStyle w:val="2"/>
        <w:rPr>
          <w:sz w:val="24"/>
        </w:rPr>
      </w:pPr>
    </w:p>
    <w:p>
      <w:pPr>
        <w:rPr>
          <w:sz w:val="24"/>
        </w:rPr>
      </w:pPr>
    </w:p>
    <w:p>
      <w:pPr>
        <w:rPr>
          <w:sz w:val="24"/>
        </w:rPr>
      </w:pPr>
    </w:p>
    <w:p>
      <w:pPr>
        <w:rPr>
          <w:sz w:val="24"/>
        </w:rPr>
      </w:pPr>
    </w:p>
    <w:p>
      <w:pPr>
        <w:pStyle w:val="5"/>
        <w:ind w:firstLine="1606" w:firstLineChars="500"/>
      </w:pPr>
      <w:bookmarkStart w:id="106" w:name="_Toc481479425"/>
      <w:bookmarkStart w:id="107" w:name="_Toc463766720"/>
      <w:bookmarkStart w:id="108" w:name="_Toc479846383"/>
      <w:r>
        <w:rPr>
          <w:rFonts w:hint="eastAsia"/>
        </w:rPr>
        <w:t>第六章 计价依据及工程造价确定</w:t>
      </w:r>
      <w:bookmarkEnd w:id="106"/>
      <w:bookmarkEnd w:id="107"/>
      <w:bookmarkEnd w:id="108"/>
    </w:p>
    <w:p>
      <w:pPr>
        <w:pStyle w:val="6"/>
        <w:rPr>
          <w:szCs w:val="24"/>
        </w:rPr>
      </w:pPr>
      <w:bookmarkStart w:id="109" w:name="_Toc300067694"/>
      <w:bookmarkStart w:id="110" w:name="_Toc437462428"/>
      <w:bookmarkStart w:id="111" w:name="_Toc479846384"/>
      <w:bookmarkStart w:id="112" w:name="_Toc316309756"/>
      <w:r>
        <w:rPr>
          <w:rFonts w:hint="eastAsia"/>
          <w:szCs w:val="24"/>
        </w:rPr>
        <w:t>1.计价依据</w:t>
      </w:r>
      <w:bookmarkEnd w:id="109"/>
      <w:bookmarkEnd w:id="110"/>
      <w:bookmarkEnd w:id="111"/>
      <w:bookmarkEnd w:id="112"/>
    </w:p>
    <w:p>
      <w:pPr>
        <w:spacing w:line="380" w:lineRule="exact"/>
        <w:ind w:firstLine="480" w:firstLineChars="200"/>
        <w:rPr>
          <w:rFonts w:hint="eastAsia" w:ascii="宋体" w:hAnsi="宋体"/>
          <w:sz w:val="24"/>
        </w:rPr>
      </w:pPr>
      <w:r>
        <w:rPr>
          <w:rFonts w:hint="eastAsia" w:ascii="宋体" w:hAnsi="宋体"/>
          <w:sz w:val="24"/>
        </w:rPr>
        <w:t>1.1本工程计价依据主要有：</w:t>
      </w:r>
    </w:p>
    <w:p>
      <w:pPr>
        <w:spacing w:line="380" w:lineRule="exact"/>
        <w:ind w:firstLine="480" w:firstLineChars="200"/>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1.1.1屯溪区口腔医院扩建工程（室外附属及绿化工程）招标文件；</w:t>
      </w:r>
    </w:p>
    <w:p>
      <w:pPr>
        <w:spacing w:line="380" w:lineRule="exact"/>
        <w:ind w:firstLine="480" w:firstLineChars="200"/>
        <w:rPr>
          <w:rFonts w:hint="default"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1.1.2</w:t>
      </w:r>
      <w:r>
        <w:rPr>
          <w:rFonts w:hint="default" w:ascii="新宋体" w:hAnsi="新宋体" w:eastAsia="新宋体" w:cs="新宋体"/>
          <w:color w:val="000000"/>
          <w:sz w:val="24"/>
          <w:szCs w:val="24"/>
          <w:lang w:val="en-US" w:eastAsia="zh-CN"/>
        </w:rPr>
        <w:t>根据施工图纸；</w:t>
      </w:r>
    </w:p>
    <w:p>
      <w:pPr>
        <w:spacing w:line="380" w:lineRule="exact"/>
        <w:ind w:firstLine="480" w:firstLineChars="200"/>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1.1.3 </w:t>
      </w:r>
      <w:r>
        <w:rPr>
          <w:rFonts w:hint="default" w:ascii="新宋体" w:hAnsi="新宋体" w:eastAsia="新宋体" w:cs="新宋体"/>
          <w:color w:val="000000"/>
          <w:sz w:val="24"/>
          <w:szCs w:val="24"/>
          <w:lang w:val="en-US" w:eastAsia="zh-CN"/>
        </w:rPr>
        <w:t>2018版《安徽省建设工程工程量清单计价办法》、《安徽省建设工程费用定额》、《安徽省建设工程施工机械台班费用编制规则》、《安徽省建设工程计价定额(共用册）》、《安徽省建筑工程计价定额》、《安徽省安装工程计价定额》、《安徽省市政工程计价定额》</w:t>
      </w:r>
      <w:r>
        <w:rPr>
          <w:rFonts w:hint="eastAsia" w:ascii="新宋体" w:hAnsi="新宋体" w:eastAsia="新宋体" w:cs="新宋体"/>
          <w:color w:val="000000"/>
          <w:sz w:val="24"/>
          <w:szCs w:val="24"/>
          <w:lang w:val="en-US" w:eastAsia="zh-CN"/>
        </w:rPr>
        <w:t>；</w:t>
      </w:r>
    </w:p>
    <w:p>
      <w:pPr>
        <w:numPr>
          <w:ilvl w:val="0"/>
          <w:numId w:val="0"/>
        </w:numPr>
        <w:spacing w:line="380" w:lineRule="exact"/>
        <w:ind w:leftChars="0" w:firstLine="480" w:firstLineChars="200"/>
        <w:rPr>
          <w:rFonts w:hint="default"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1.1.4</w:t>
      </w:r>
      <w:r>
        <w:rPr>
          <w:rFonts w:hint="default" w:ascii="新宋体" w:hAnsi="新宋体" w:eastAsia="新宋体" w:cs="新宋体"/>
          <w:color w:val="000000"/>
          <w:sz w:val="24"/>
          <w:szCs w:val="24"/>
          <w:lang w:val="en-US" w:eastAsia="zh-CN"/>
        </w:rPr>
        <w:t>主要材料价格参照2019年</w:t>
      </w:r>
      <w:r>
        <w:rPr>
          <w:rFonts w:hint="eastAsia" w:ascii="新宋体" w:hAnsi="新宋体" w:eastAsia="新宋体" w:cs="新宋体"/>
          <w:color w:val="000000"/>
          <w:sz w:val="24"/>
          <w:szCs w:val="24"/>
          <w:lang w:val="en-US" w:eastAsia="zh-CN"/>
        </w:rPr>
        <w:t>5</w:t>
      </w:r>
      <w:r>
        <w:rPr>
          <w:rFonts w:hint="default" w:ascii="新宋体" w:hAnsi="新宋体" w:eastAsia="新宋体" w:cs="新宋体"/>
          <w:color w:val="000000"/>
          <w:sz w:val="24"/>
          <w:szCs w:val="24"/>
          <w:lang w:val="en-US" w:eastAsia="zh-CN"/>
        </w:rPr>
        <w:t>期《黄山工程造价与定额》屯溪区税前信息价格，信息价上没有的，参照税前市场价</w:t>
      </w:r>
      <w:r>
        <w:rPr>
          <w:rFonts w:hint="eastAsia" w:ascii="新宋体" w:hAnsi="新宋体" w:eastAsia="新宋体" w:cs="新宋体"/>
          <w:color w:val="000000"/>
          <w:sz w:val="24"/>
          <w:szCs w:val="24"/>
          <w:lang w:val="en-US" w:eastAsia="zh-CN"/>
        </w:rPr>
        <w:t>；</w:t>
      </w:r>
    </w:p>
    <w:p>
      <w:pPr>
        <w:spacing w:line="380" w:lineRule="exact"/>
        <w:ind w:firstLine="480" w:firstLineChars="200"/>
        <w:rPr>
          <w:rFonts w:hint="eastAsia" w:ascii="宋体" w:hAnsi="宋体"/>
          <w:sz w:val="24"/>
        </w:rPr>
      </w:pPr>
      <w:r>
        <w:rPr>
          <w:rFonts w:hint="eastAsia" w:ascii="宋体" w:hAnsi="宋体"/>
          <w:sz w:val="24"/>
          <w:lang w:val="en-US" w:eastAsia="zh-CN"/>
        </w:rPr>
        <w:t>1.1.5</w:t>
      </w:r>
      <w:r>
        <w:rPr>
          <w:rFonts w:hint="eastAsia" w:ascii="宋体" w:hAnsi="宋体"/>
          <w:sz w:val="24"/>
        </w:rPr>
        <w:t>安徽省造价[2019]7号文《关于调整我省现行建设工程计价依据增值税税率的通知》；</w:t>
      </w:r>
    </w:p>
    <w:p>
      <w:pPr>
        <w:spacing w:line="380" w:lineRule="exact"/>
        <w:ind w:firstLine="480" w:firstLineChars="200"/>
        <w:rPr>
          <w:rFonts w:hint="eastAsia" w:ascii="宋体" w:hAnsi="宋体"/>
          <w:sz w:val="24"/>
        </w:rPr>
      </w:pPr>
      <w:r>
        <w:rPr>
          <w:rFonts w:hint="eastAsia" w:ascii="宋体" w:hAnsi="宋体"/>
          <w:sz w:val="24"/>
          <w:lang w:val="en-US" w:eastAsia="zh-CN"/>
        </w:rPr>
        <w:t>1.1.6</w:t>
      </w:r>
      <w:r>
        <w:rPr>
          <w:rFonts w:hint="eastAsia" w:ascii="宋体" w:hAnsi="宋体"/>
          <w:sz w:val="24"/>
        </w:rPr>
        <w:t>措施费项目费按照规定计取；</w:t>
      </w:r>
    </w:p>
    <w:p>
      <w:pPr>
        <w:spacing w:line="380" w:lineRule="exact"/>
        <w:ind w:firstLine="480" w:firstLineChars="200"/>
        <w:rPr>
          <w:rFonts w:hint="eastAsia" w:ascii="宋体" w:hAnsi="宋体"/>
          <w:sz w:val="24"/>
        </w:rPr>
      </w:pPr>
      <w:r>
        <w:rPr>
          <w:rFonts w:hint="eastAsia" w:ascii="宋体" w:hAnsi="宋体"/>
          <w:sz w:val="24"/>
          <w:lang w:val="en-US" w:eastAsia="zh-CN"/>
        </w:rPr>
        <w:t>1.1.7</w:t>
      </w:r>
      <w:r>
        <w:rPr>
          <w:rFonts w:hint="eastAsia" w:ascii="宋体" w:hAnsi="宋体"/>
          <w:sz w:val="24"/>
        </w:rPr>
        <w:t>规费按照规定标准计取；</w:t>
      </w:r>
    </w:p>
    <w:p>
      <w:pPr>
        <w:spacing w:line="380" w:lineRule="exact"/>
        <w:ind w:firstLine="480" w:firstLineChars="200"/>
        <w:rPr>
          <w:rFonts w:hint="eastAsia" w:ascii="宋体" w:hAnsi="宋体"/>
          <w:sz w:val="24"/>
        </w:rPr>
      </w:pPr>
      <w:r>
        <w:rPr>
          <w:rFonts w:hint="eastAsia" w:ascii="宋体" w:hAnsi="宋体"/>
          <w:sz w:val="24"/>
          <w:lang w:val="en-US" w:eastAsia="zh-CN"/>
        </w:rPr>
        <w:t>1.1.8</w:t>
      </w:r>
      <w:r>
        <w:rPr>
          <w:rFonts w:hint="eastAsia" w:ascii="宋体" w:hAnsi="宋体"/>
          <w:sz w:val="24"/>
        </w:rPr>
        <w:t>本控制价的管理费及利润按规定计取；</w:t>
      </w:r>
    </w:p>
    <w:p>
      <w:pPr>
        <w:spacing w:line="380" w:lineRule="exact"/>
        <w:ind w:firstLine="480" w:firstLineChars="200"/>
        <w:rPr>
          <w:rFonts w:hint="eastAsia" w:ascii="宋体" w:hAnsi="宋体"/>
          <w:sz w:val="24"/>
        </w:rPr>
      </w:pPr>
      <w:r>
        <w:rPr>
          <w:rFonts w:hint="eastAsia" w:ascii="宋体" w:hAnsi="宋体"/>
          <w:sz w:val="24"/>
          <w:lang w:val="en-US" w:eastAsia="zh-CN"/>
        </w:rPr>
        <w:t>1.1.9</w:t>
      </w:r>
      <w:r>
        <w:rPr>
          <w:rFonts w:hint="eastAsia" w:ascii="宋体" w:hAnsi="宋体"/>
          <w:sz w:val="24"/>
        </w:rPr>
        <w:t>本工程不设预留金。招标代理费、工程量清单（控制价）编制费，该项目费用不得下浮，不计税金。</w:t>
      </w:r>
    </w:p>
    <w:p>
      <w:pPr>
        <w:spacing w:line="380" w:lineRule="exact"/>
        <w:ind w:firstLine="480" w:firstLineChars="200"/>
        <w:rPr>
          <w:rFonts w:hint="eastAsia" w:ascii="宋体" w:hAnsi="宋体" w:eastAsia="宋体"/>
          <w:sz w:val="24"/>
          <w:lang w:eastAsia="zh-CN"/>
        </w:rPr>
      </w:pPr>
      <w:r>
        <w:rPr>
          <w:rFonts w:hint="eastAsia" w:ascii="宋体" w:hAnsi="宋体"/>
          <w:sz w:val="24"/>
        </w:rPr>
        <w:t xml:space="preserve">1.2本工程参考计价依据和补充资料主要有： </w:t>
      </w:r>
      <w:r>
        <w:rPr>
          <w:rFonts w:hint="eastAsia" w:ascii="宋体" w:hAnsi="宋体" w:cs="宋体"/>
          <w:sz w:val="24"/>
          <w:szCs w:val="24"/>
        </w:rPr>
        <w:t>详见编制说明</w:t>
      </w:r>
      <w:r>
        <w:rPr>
          <w:rFonts w:hint="eastAsia" w:ascii="宋体" w:hAnsi="宋体" w:cs="宋体"/>
          <w:sz w:val="24"/>
          <w:szCs w:val="24"/>
          <w:lang w:eastAsia="zh-CN"/>
        </w:rPr>
        <w:t>。</w:t>
      </w:r>
    </w:p>
    <w:p>
      <w:pPr>
        <w:pStyle w:val="6"/>
      </w:pPr>
      <w:bookmarkStart w:id="113" w:name="_Toc479846385"/>
      <w:bookmarkStart w:id="114" w:name="_Toc300067695"/>
      <w:bookmarkStart w:id="115" w:name="_Toc316309757"/>
      <w:bookmarkStart w:id="116" w:name="_Toc437462429"/>
      <w:r>
        <w:rPr>
          <w:rFonts w:hint="eastAsia"/>
        </w:rPr>
        <w:t>2.工程造价确定</w:t>
      </w:r>
      <w:bookmarkEnd w:id="113"/>
      <w:bookmarkEnd w:id="114"/>
      <w:bookmarkEnd w:id="115"/>
      <w:bookmarkEnd w:id="116"/>
    </w:p>
    <w:p>
      <w:pPr>
        <w:spacing w:line="380" w:lineRule="exact"/>
        <w:ind w:firstLine="480" w:firstLineChars="200"/>
        <w:rPr>
          <w:rFonts w:ascii="宋体" w:hAnsi="宋体"/>
          <w:sz w:val="24"/>
        </w:rPr>
      </w:pPr>
      <w:r>
        <w:rPr>
          <w:rFonts w:hint="eastAsia" w:ascii="宋体" w:hAnsi="宋体"/>
          <w:sz w:val="24"/>
        </w:rPr>
        <w:t>2.1工程造价计价方式为工程量清单计价方式。</w:t>
      </w:r>
    </w:p>
    <w:p>
      <w:pPr>
        <w:spacing w:line="380" w:lineRule="exact"/>
        <w:ind w:firstLine="480" w:firstLineChars="200"/>
        <w:rPr>
          <w:rFonts w:ascii="宋体" w:hAnsi="宋体"/>
          <w:sz w:val="24"/>
        </w:rPr>
      </w:pPr>
      <w:r>
        <w:rPr>
          <w:rFonts w:hint="eastAsia" w:ascii="宋体" w:hAnsi="宋体"/>
          <w:sz w:val="24"/>
        </w:rPr>
        <w:t>2.2工程造价计价活动涉及工程量清单编制、招标控制价编制及投标报价等。</w:t>
      </w:r>
    </w:p>
    <w:p>
      <w:pPr>
        <w:pStyle w:val="6"/>
      </w:pPr>
      <w:bookmarkStart w:id="117" w:name="_Toc479846386"/>
      <w:bookmarkStart w:id="118" w:name="_Toc300067696"/>
      <w:bookmarkStart w:id="119" w:name="_Toc316309758"/>
      <w:bookmarkStart w:id="120" w:name="_Toc437462430"/>
      <w:r>
        <w:t xml:space="preserve">3. </w:t>
      </w:r>
      <w:r>
        <w:rPr>
          <w:rFonts w:hint="eastAsia"/>
        </w:rPr>
        <w:t>工程量清单编制</w:t>
      </w:r>
      <w:bookmarkEnd w:id="117"/>
      <w:bookmarkEnd w:id="118"/>
      <w:bookmarkEnd w:id="119"/>
      <w:bookmarkEnd w:id="120"/>
    </w:p>
    <w:p>
      <w:pPr>
        <w:spacing w:line="380" w:lineRule="exact"/>
        <w:ind w:firstLine="480" w:firstLineChars="200"/>
        <w:rPr>
          <w:rFonts w:hint="eastAsia" w:ascii="宋体" w:hAnsi="宋体" w:eastAsia="宋体"/>
          <w:sz w:val="24"/>
          <w:lang w:val="en-US" w:eastAsia="zh-CN"/>
        </w:rPr>
      </w:pPr>
      <w:r>
        <w:rPr>
          <w:rFonts w:hint="eastAsia" w:ascii="宋体" w:hAnsi="宋体"/>
          <w:sz w:val="24"/>
        </w:rPr>
        <w:t xml:space="preserve">3.1 工程量清单编制的依据有：  </w:t>
      </w:r>
      <w:r>
        <w:rPr>
          <w:rFonts w:hint="eastAsia" w:ascii="宋体" w:hAnsi="宋体"/>
          <w:sz w:val="24"/>
          <w:lang w:val="en-US" w:eastAsia="zh-CN"/>
        </w:rPr>
        <w:t>/</w:t>
      </w:r>
    </w:p>
    <w:p>
      <w:pPr>
        <w:spacing w:line="380" w:lineRule="exact"/>
        <w:ind w:firstLine="480" w:firstLineChars="200"/>
        <w:rPr>
          <w:rFonts w:ascii="宋体" w:hAnsi="宋体"/>
          <w:sz w:val="24"/>
        </w:rPr>
      </w:pPr>
      <w:r>
        <w:rPr>
          <w:rFonts w:hint="eastAsia" w:ascii="宋体" w:hAnsi="宋体"/>
          <w:sz w:val="24"/>
        </w:rPr>
        <w:t>3.2 工程量清单编制采用统一格式和表格，具体构成内容见附件“工程量清单”。</w:t>
      </w:r>
    </w:p>
    <w:p>
      <w:pPr>
        <w:spacing w:line="380" w:lineRule="exact"/>
        <w:ind w:firstLine="480" w:firstLineChars="200"/>
        <w:rPr>
          <w:rFonts w:ascii="宋体" w:hAnsi="宋体"/>
          <w:sz w:val="24"/>
        </w:rPr>
      </w:pPr>
      <w:r>
        <w:rPr>
          <w:rFonts w:hint="eastAsia" w:ascii="宋体" w:hAnsi="宋体"/>
          <w:sz w:val="24"/>
        </w:rPr>
        <w:t>3.3 分部分项工程量清单项目特征是结合本工程项目的实际情况予以描述的，对清单项目的技术和质量有要求的，见招标文件技术部分。措施项目清单中通用部分遵循计价规范编制，专业工程措施项目按规定和工程实际情况确定，其他项目清单、规费项目清单、税金项目清单项目名称和内容见附件“工程量清单”。</w:t>
      </w:r>
    </w:p>
    <w:p>
      <w:pPr>
        <w:pStyle w:val="6"/>
      </w:pPr>
      <w:bookmarkStart w:id="121" w:name="_Toc437462431"/>
      <w:bookmarkStart w:id="122" w:name="_Toc479846387"/>
      <w:bookmarkStart w:id="123" w:name="_Toc316309759"/>
      <w:bookmarkStart w:id="124" w:name="_Toc300067697"/>
      <w:r>
        <w:rPr>
          <w:rFonts w:hint="eastAsia"/>
        </w:rPr>
        <w:t>4.招标控制价编制</w:t>
      </w:r>
      <w:bookmarkEnd w:id="121"/>
      <w:bookmarkEnd w:id="122"/>
      <w:bookmarkEnd w:id="123"/>
      <w:bookmarkEnd w:id="124"/>
    </w:p>
    <w:p>
      <w:pPr>
        <w:spacing w:line="380" w:lineRule="exact"/>
        <w:ind w:firstLine="480" w:firstLineChars="200"/>
        <w:rPr>
          <w:rFonts w:ascii="宋体" w:hAnsi="宋体"/>
          <w:sz w:val="24"/>
        </w:rPr>
      </w:pPr>
      <w:r>
        <w:rPr>
          <w:rFonts w:hint="eastAsia" w:ascii="宋体" w:hAnsi="宋体"/>
          <w:sz w:val="24"/>
        </w:rPr>
        <w:t>4.1 招标控制价编制的依据有：</w:t>
      </w:r>
    </w:p>
    <w:p>
      <w:pPr>
        <w:spacing w:line="380" w:lineRule="exact"/>
        <w:ind w:firstLine="480" w:firstLineChars="200"/>
        <w:rPr>
          <w:rFonts w:ascii="宋体" w:hAnsi="宋体"/>
          <w:sz w:val="24"/>
        </w:rPr>
      </w:pPr>
      <w:r>
        <w:rPr>
          <w:rFonts w:hint="eastAsia" w:ascii="宋体" w:hAnsi="宋体"/>
          <w:sz w:val="24"/>
        </w:rPr>
        <w:t>⑴国家、行业和地方政府的有关规定、计价规范、本省现行实施的计价定额、计价办法及工程所在地市计价规定。</w:t>
      </w:r>
    </w:p>
    <w:p>
      <w:pPr>
        <w:spacing w:line="380" w:lineRule="exact"/>
        <w:ind w:firstLine="480" w:firstLineChars="200"/>
        <w:rPr>
          <w:rFonts w:ascii="宋体" w:hAnsi="宋体"/>
          <w:sz w:val="24"/>
        </w:rPr>
      </w:pPr>
      <w:r>
        <w:rPr>
          <w:rFonts w:hint="eastAsia" w:ascii="宋体" w:hAnsi="宋体"/>
          <w:sz w:val="24"/>
        </w:rPr>
        <w:t>⑵工程项目设计文件及相关资料。</w:t>
      </w:r>
    </w:p>
    <w:p>
      <w:pPr>
        <w:spacing w:line="380" w:lineRule="exact"/>
        <w:ind w:firstLine="480" w:firstLineChars="200"/>
        <w:rPr>
          <w:rFonts w:ascii="宋体" w:hAnsi="宋体"/>
          <w:sz w:val="24"/>
        </w:rPr>
      </w:pPr>
      <w:r>
        <w:rPr>
          <w:rFonts w:hint="eastAsia" w:ascii="宋体" w:hAnsi="宋体"/>
          <w:sz w:val="24"/>
        </w:rPr>
        <w:t>⑶本招标文件中的工程量清单及有关要求。</w:t>
      </w:r>
    </w:p>
    <w:p>
      <w:pPr>
        <w:spacing w:line="380" w:lineRule="exact"/>
        <w:ind w:firstLine="480" w:firstLineChars="200"/>
        <w:rPr>
          <w:rFonts w:ascii="宋体" w:hAnsi="宋体"/>
          <w:sz w:val="24"/>
        </w:rPr>
      </w:pPr>
      <w:r>
        <w:rPr>
          <w:rFonts w:hint="eastAsia" w:ascii="宋体" w:hAnsi="宋体"/>
          <w:sz w:val="24"/>
        </w:rPr>
        <w:t>⑷本工程项目所涉及的常规施工组织设计和施工方案以及所采用的施工机械。</w:t>
      </w:r>
    </w:p>
    <w:p>
      <w:pPr>
        <w:spacing w:line="380" w:lineRule="exact"/>
        <w:ind w:firstLine="480" w:firstLineChars="200"/>
        <w:rPr>
          <w:rFonts w:ascii="宋体" w:hAnsi="宋体"/>
          <w:sz w:val="24"/>
        </w:rPr>
      </w:pPr>
      <w:r>
        <w:rPr>
          <w:rFonts w:hint="eastAsia" w:ascii="宋体" w:hAnsi="宋体"/>
          <w:sz w:val="24"/>
        </w:rPr>
        <w:t>⑸工程造价管理机构发布的工程造价信息，工程造价信息没有发布的参照市场价格。</w:t>
      </w:r>
    </w:p>
    <w:p>
      <w:pPr>
        <w:spacing w:line="380" w:lineRule="exact"/>
        <w:ind w:firstLine="480" w:firstLineChars="200"/>
        <w:rPr>
          <w:rFonts w:ascii="宋体" w:hAnsi="宋体"/>
          <w:sz w:val="24"/>
        </w:rPr>
      </w:pPr>
      <w:r>
        <w:rPr>
          <w:rFonts w:hint="eastAsia" w:ascii="宋体" w:hAnsi="宋体"/>
          <w:sz w:val="24"/>
        </w:rPr>
        <w:t>⑹施工期间的风险因素，其中包括：不采用</w:t>
      </w:r>
    </w:p>
    <w:p>
      <w:pPr>
        <w:spacing w:line="380" w:lineRule="exact"/>
        <w:ind w:firstLine="480" w:firstLineChars="200"/>
        <w:rPr>
          <w:rFonts w:ascii="宋体" w:hAnsi="宋体"/>
          <w:sz w:val="24"/>
        </w:rPr>
      </w:pPr>
      <w:r>
        <w:rPr>
          <w:rFonts w:hint="eastAsia" w:ascii="宋体" w:hAnsi="宋体"/>
          <w:sz w:val="24"/>
        </w:rPr>
        <w:t>⑺其他相关材料。</w:t>
      </w:r>
    </w:p>
    <w:p>
      <w:pPr>
        <w:spacing w:line="380" w:lineRule="exact"/>
        <w:ind w:firstLine="480" w:firstLineChars="200"/>
        <w:rPr>
          <w:rFonts w:ascii="宋体" w:hAnsi="宋体"/>
          <w:sz w:val="24"/>
        </w:rPr>
      </w:pPr>
      <w:r>
        <w:rPr>
          <w:rFonts w:hint="eastAsia" w:ascii="宋体" w:hAnsi="宋体"/>
          <w:sz w:val="24"/>
        </w:rPr>
        <w:t>4.2分部分项工程量清单费按本招标文件的分部分项工程量清单项目的特征描述及有关要求，结合第4.1条编制依据确定。</w:t>
      </w:r>
    </w:p>
    <w:p>
      <w:pPr>
        <w:spacing w:line="380" w:lineRule="exact"/>
        <w:ind w:firstLine="480" w:firstLineChars="200"/>
        <w:rPr>
          <w:rFonts w:ascii="宋体" w:hAnsi="宋体"/>
          <w:sz w:val="24"/>
        </w:rPr>
      </w:pPr>
      <w:r>
        <w:rPr>
          <w:rFonts w:hint="eastAsia" w:ascii="宋体" w:hAnsi="宋体"/>
          <w:sz w:val="24"/>
        </w:rPr>
        <w:t>人工和施工机械台班单价按省级工程造价管理机构公布的单价计算。</w:t>
      </w:r>
    </w:p>
    <w:p>
      <w:pPr>
        <w:spacing w:line="380" w:lineRule="exact"/>
        <w:ind w:firstLine="480" w:firstLineChars="200"/>
        <w:rPr>
          <w:rFonts w:ascii="宋体" w:hAnsi="宋体"/>
          <w:sz w:val="24"/>
        </w:rPr>
      </w:pPr>
      <w:r>
        <w:rPr>
          <w:rFonts w:hint="eastAsia" w:ascii="宋体" w:hAnsi="宋体"/>
          <w:sz w:val="24"/>
        </w:rPr>
        <w:t>材料单价按省级和工程所在地的市级工程造价管理机构发布的当期市场信息价和本招标文件规定的暂定价，以及市场调查价格计算。本招标文件中列有材料暂估价的，按暂估价计入综合单价。</w:t>
      </w:r>
    </w:p>
    <w:p>
      <w:pPr>
        <w:spacing w:line="380" w:lineRule="exact"/>
        <w:ind w:firstLine="480" w:firstLineChars="200"/>
        <w:rPr>
          <w:rFonts w:ascii="宋体" w:hAnsi="宋体"/>
          <w:sz w:val="24"/>
        </w:rPr>
      </w:pPr>
      <w:r>
        <w:rPr>
          <w:rFonts w:hint="eastAsia" w:ascii="宋体" w:hAnsi="宋体"/>
          <w:sz w:val="24"/>
        </w:rPr>
        <w:t>人工、材料和施工机械台班消耗量均按国家和省的定额消耗量计算。</w:t>
      </w:r>
    </w:p>
    <w:p>
      <w:pPr>
        <w:spacing w:line="380" w:lineRule="exact"/>
        <w:ind w:firstLine="480" w:firstLineChars="200"/>
        <w:rPr>
          <w:rFonts w:ascii="宋体" w:hAnsi="宋体"/>
          <w:sz w:val="24"/>
        </w:rPr>
      </w:pPr>
      <w:r>
        <w:rPr>
          <w:rFonts w:hint="eastAsia" w:ascii="宋体" w:hAnsi="宋体"/>
          <w:sz w:val="24"/>
        </w:rPr>
        <w:t>管理费、利润为可竞争性费用，其费率按国家和省、市的定额规定标准计取。</w:t>
      </w:r>
    </w:p>
    <w:p>
      <w:pPr>
        <w:spacing w:line="380" w:lineRule="exact"/>
        <w:ind w:firstLine="480" w:firstLineChars="200"/>
        <w:rPr>
          <w:rFonts w:ascii="宋体" w:hAnsi="宋体"/>
          <w:sz w:val="24"/>
        </w:rPr>
      </w:pPr>
      <w:r>
        <w:rPr>
          <w:rFonts w:hint="eastAsia" w:ascii="宋体" w:hAnsi="宋体"/>
          <w:sz w:val="24"/>
        </w:rPr>
        <w:t>风险按本招标文件第4.1条约定计算。</w:t>
      </w:r>
    </w:p>
    <w:p>
      <w:pPr>
        <w:spacing w:line="380" w:lineRule="exact"/>
        <w:ind w:firstLine="480" w:firstLineChars="200"/>
        <w:rPr>
          <w:rFonts w:hint="eastAsia" w:ascii="宋体" w:hAnsi="宋体"/>
          <w:sz w:val="24"/>
        </w:rPr>
      </w:pPr>
      <w:r>
        <w:rPr>
          <w:rFonts w:hint="eastAsia" w:ascii="宋体" w:hAnsi="宋体"/>
          <w:sz w:val="24"/>
        </w:rPr>
        <w:t>4.3措施项目清单费按本招标文件中的措施项目清单，结合第4.1条编制依据的要求编制。</w:t>
      </w:r>
    </w:p>
    <w:p>
      <w:pPr>
        <w:spacing w:line="380" w:lineRule="exact"/>
        <w:ind w:firstLine="480" w:firstLineChars="200"/>
        <w:rPr>
          <w:rFonts w:ascii="宋体" w:hAnsi="宋体"/>
          <w:sz w:val="24"/>
        </w:rPr>
      </w:pPr>
      <w:r>
        <w:rPr>
          <w:rFonts w:hint="eastAsia" w:ascii="宋体" w:hAnsi="宋体"/>
          <w:sz w:val="24"/>
        </w:rPr>
        <w:t>4.4不可竞争费、税金按本招标文件中的不可竞争费、税金项目清单，结合第4.1条编制依据的要求编制，严格按国家、省、市的有关规定计算。</w:t>
      </w:r>
    </w:p>
    <w:p>
      <w:pPr>
        <w:spacing w:line="380" w:lineRule="exact"/>
        <w:ind w:firstLine="480" w:firstLineChars="200"/>
        <w:rPr>
          <w:rFonts w:ascii="宋体" w:hAnsi="宋体"/>
          <w:sz w:val="24"/>
        </w:rPr>
      </w:pPr>
      <w:r>
        <w:rPr>
          <w:rFonts w:hint="eastAsia" w:ascii="宋体" w:hAnsi="宋体"/>
          <w:sz w:val="24"/>
        </w:rPr>
        <w:t>4.5其他项目清单费按本招标文件列出的内容确定。具体内容见附件“工程量清单”。</w:t>
      </w:r>
    </w:p>
    <w:p>
      <w:pPr>
        <w:spacing w:line="380" w:lineRule="exact"/>
        <w:ind w:firstLine="480" w:firstLineChars="200"/>
        <w:rPr>
          <w:rFonts w:ascii="宋体" w:hAnsi="宋体"/>
          <w:sz w:val="24"/>
        </w:rPr>
      </w:pPr>
      <w:r>
        <w:rPr>
          <w:rFonts w:hint="eastAsia" w:ascii="宋体" w:hAnsi="宋体"/>
          <w:sz w:val="24"/>
        </w:rPr>
        <w:t>4.6 专家评委费为：</w:t>
      </w:r>
      <w:r>
        <w:rPr>
          <w:rFonts w:hint="eastAsia" w:ascii="宋体" w:hAnsi="宋体"/>
          <w:sz w:val="24"/>
          <w:lang w:val="en-US" w:eastAsia="zh-CN"/>
        </w:rPr>
        <w:t>900</w:t>
      </w:r>
      <w:r>
        <w:rPr>
          <w:rFonts w:ascii="宋体" w:hAnsi="宋体"/>
          <w:sz w:val="24"/>
        </w:rPr>
        <w:t xml:space="preserve"> </w:t>
      </w:r>
      <w:r>
        <w:rPr>
          <w:rFonts w:hint="eastAsia" w:ascii="宋体" w:hAnsi="宋体"/>
          <w:sz w:val="24"/>
        </w:rPr>
        <w:t>元列入工程控制价，</w:t>
      </w:r>
      <w:r>
        <w:rPr>
          <w:rFonts w:hint="eastAsia" w:ascii="宋体" w:hAnsi="宋体" w:cs="宋体"/>
          <w:color w:val="auto"/>
          <w:sz w:val="24"/>
          <w:szCs w:val="24"/>
        </w:rPr>
        <w:t>由</w:t>
      </w:r>
      <w:r>
        <w:rPr>
          <w:rFonts w:hint="eastAsia" w:ascii="宋体" w:hAnsi="宋体" w:cs="宋体"/>
          <w:color w:val="auto"/>
          <w:sz w:val="24"/>
          <w:szCs w:val="24"/>
          <w:lang w:val="en-US" w:eastAsia="zh-CN"/>
        </w:rPr>
        <w:t>中标候选人垫付</w:t>
      </w:r>
      <w:r>
        <w:rPr>
          <w:rFonts w:hint="eastAsia" w:ascii="宋体" w:hAnsi="宋体" w:cs="宋体"/>
          <w:color w:val="auto"/>
          <w:sz w:val="24"/>
          <w:szCs w:val="24"/>
        </w:rPr>
        <w:t>。</w:t>
      </w:r>
      <w:r>
        <w:rPr>
          <w:rFonts w:hint="eastAsia" w:ascii="宋体" w:hAnsi="宋体" w:cs="宋体"/>
          <w:color w:val="auto"/>
          <w:sz w:val="24"/>
          <w:szCs w:val="24"/>
          <w:lang w:val="en-US" w:eastAsia="zh-CN"/>
        </w:rPr>
        <w:t>此费用纳入该项目的决算中。</w:t>
      </w:r>
      <w:r>
        <w:rPr>
          <w:rFonts w:hint="eastAsia" w:ascii="宋体" w:hAnsi="宋体" w:cs="宋体"/>
          <w:color w:val="auto"/>
          <w:sz w:val="24"/>
          <w:szCs w:val="24"/>
        </w:rPr>
        <w:t>第一次招标中标候选人评审不通过的首次专家评委费由第二次招标中标候选人再次评审通过后支付。</w:t>
      </w:r>
    </w:p>
    <w:p>
      <w:pPr>
        <w:pStyle w:val="5"/>
        <w:jc w:val="center"/>
      </w:pPr>
    </w:p>
    <w:p>
      <w:pPr>
        <w:spacing w:line="440" w:lineRule="exact"/>
        <w:ind w:firstLine="480" w:firstLineChars="200"/>
        <w:rPr>
          <w:rFonts w:ascii="宋体"/>
          <w:color w:val="FF0000"/>
          <w:sz w:val="24"/>
          <w:szCs w:val="24"/>
        </w:rPr>
      </w:pPr>
    </w:p>
    <w:p>
      <w:pPr>
        <w:spacing w:line="440" w:lineRule="exact"/>
        <w:ind w:firstLine="480" w:firstLineChars="200"/>
        <w:rPr>
          <w:rFonts w:ascii="宋体" w:hAnsi="宋体"/>
          <w:sz w:val="24"/>
        </w:rPr>
      </w:pPr>
    </w:p>
    <w:p>
      <w:pPr>
        <w:pStyle w:val="24"/>
        <w:rPr>
          <w:rFonts w:hint="eastAsia"/>
          <w:sz w:val="24"/>
          <w:szCs w:val="24"/>
        </w:rPr>
      </w:pPr>
      <w:r>
        <w:rPr>
          <w:rFonts w:hint="eastAsia"/>
          <w:sz w:val="24"/>
          <w:szCs w:val="24"/>
        </w:rPr>
        <w:t>5. 投标报价编制</w:t>
      </w:r>
    </w:p>
    <w:p>
      <w:pPr>
        <w:spacing w:line="360" w:lineRule="auto"/>
        <w:rPr>
          <w:rFonts w:hint="eastAsia" w:ascii="宋体" w:hAnsi="宋体"/>
          <w:sz w:val="24"/>
          <w:szCs w:val="24"/>
        </w:rPr>
      </w:pPr>
      <w:r>
        <w:rPr>
          <w:rFonts w:hint="eastAsia" w:ascii="黑体" w:eastAsia="黑体"/>
          <w:sz w:val="24"/>
          <w:szCs w:val="24"/>
        </w:rPr>
        <w:t>5.1</w:t>
      </w:r>
      <w:r>
        <w:rPr>
          <w:rFonts w:hint="eastAsia"/>
          <w:sz w:val="24"/>
          <w:szCs w:val="24"/>
        </w:rPr>
        <w:t xml:space="preserve"> 投标报价编制的依据有：</w:t>
      </w:r>
    </w:p>
    <w:p>
      <w:pPr>
        <w:spacing w:line="360" w:lineRule="auto"/>
        <w:ind w:firstLine="480"/>
        <w:rPr>
          <w:rFonts w:hint="eastAsia"/>
          <w:sz w:val="24"/>
          <w:szCs w:val="24"/>
        </w:rPr>
      </w:pPr>
      <w:r>
        <w:rPr>
          <w:rFonts w:hint="eastAsia"/>
          <w:sz w:val="24"/>
          <w:szCs w:val="24"/>
        </w:rPr>
        <w:t>（1）现行的计价规范；</w:t>
      </w:r>
    </w:p>
    <w:p>
      <w:pPr>
        <w:spacing w:line="360" w:lineRule="auto"/>
        <w:ind w:firstLine="480"/>
        <w:rPr>
          <w:rFonts w:hint="eastAsia"/>
          <w:sz w:val="24"/>
          <w:szCs w:val="24"/>
        </w:rPr>
      </w:pPr>
      <w:r>
        <w:rPr>
          <w:rFonts w:hint="eastAsia"/>
          <w:sz w:val="24"/>
          <w:szCs w:val="24"/>
        </w:rPr>
        <w:t>（2）本省现行实施的计价办法及工程所在地市计价规定；</w:t>
      </w:r>
    </w:p>
    <w:p>
      <w:pPr>
        <w:spacing w:line="360" w:lineRule="auto"/>
        <w:ind w:firstLine="480"/>
        <w:rPr>
          <w:rFonts w:hint="eastAsia" w:hAnsi="宋体"/>
          <w:sz w:val="24"/>
          <w:szCs w:val="24"/>
        </w:rPr>
      </w:pPr>
      <w:r>
        <w:rPr>
          <w:rFonts w:hint="eastAsia"/>
          <w:sz w:val="24"/>
          <w:szCs w:val="24"/>
        </w:rPr>
        <w:t>（3）建设工程设计</w:t>
      </w:r>
      <w:r>
        <w:rPr>
          <w:rFonts w:hint="eastAsia" w:hAnsi="宋体"/>
          <w:sz w:val="24"/>
          <w:szCs w:val="24"/>
        </w:rPr>
        <w:t>文件及相关资料；</w:t>
      </w:r>
    </w:p>
    <w:p>
      <w:pPr>
        <w:spacing w:line="360" w:lineRule="auto"/>
        <w:ind w:firstLine="480"/>
        <w:rPr>
          <w:rFonts w:hint="eastAsia" w:hAnsi="宋体"/>
          <w:sz w:val="24"/>
          <w:szCs w:val="24"/>
        </w:rPr>
      </w:pPr>
      <w:r>
        <w:rPr>
          <w:rFonts w:hint="eastAsia" w:hAnsi="宋体"/>
          <w:sz w:val="24"/>
          <w:szCs w:val="24"/>
        </w:rPr>
        <w:t>（4）招标文件及招标工程量清单及其补充通知，答疑纪要；</w:t>
      </w:r>
    </w:p>
    <w:p>
      <w:pPr>
        <w:spacing w:line="360" w:lineRule="auto"/>
        <w:ind w:firstLine="480"/>
        <w:rPr>
          <w:rFonts w:hint="eastAsia" w:hAnsi="宋体"/>
          <w:sz w:val="24"/>
          <w:szCs w:val="24"/>
        </w:rPr>
      </w:pPr>
      <w:r>
        <w:rPr>
          <w:rFonts w:hint="eastAsia" w:hAnsi="宋体"/>
          <w:sz w:val="24"/>
          <w:szCs w:val="24"/>
        </w:rPr>
        <w:t>（5）与建设工程有关的标准、规范、技术资料；</w:t>
      </w:r>
    </w:p>
    <w:p>
      <w:pPr>
        <w:spacing w:line="360" w:lineRule="auto"/>
        <w:rPr>
          <w:rFonts w:hint="eastAsia" w:hAnsi="宋体"/>
          <w:sz w:val="24"/>
          <w:szCs w:val="24"/>
        </w:rPr>
      </w:pPr>
      <w:r>
        <w:rPr>
          <w:rFonts w:hint="eastAsia" w:hAnsi="宋体"/>
          <w:sz w:val="24"/>
          <w:szCs w:val="24"/>
        </w:rPr>
        <w:t xml:space="preserve">    （6） 施工现场情况、工程特点及拟定的投标施工组织设计。</w:t>
      </w:r>
    </w:p>
    <w:p>
      <w:pPr>
        <w:spacing w:line="360" w:lineRule="auto"/>
        <w:rPr>
          <w:rFonts w:hint="eastAsia" w:hAnsi="宋体"/>
          <w:sz w:val="24"/>
          <w:szCs w:val="24"/>
        </w:rPr>
      </w:pPr>
      <w:r>
        <w:rPr>
          <w:rFonts w:hint="eastAsia" w:hAnsi="宋体"/>
          <w:sz w:val="24"/>
          <w:szCs w:val="24"/>
        </w:rPr>
        <w:t xml:space="preserve">    （7）市场价格信息，或参照工程造价管理机构发布的工程造价信息。</w:t>
      </w:r>
    </w:p>
    <w:p>
      <w:pPr>
        <w:spacing w:line="360" w:lineRule="auto"/>
        <w:rPr>
          <w:rFonts w:hint="eastAsia" w:hAnsi="宋体"/>
          <w:sz w:val="24"/>
          <w:szCs w:val="24"/>
        </w:rPr>
      </w:pPr>
      <w:r>
        <w:rPr>
          <w:rFonts w:hint="eastAsia" w:hAnsi="宋体"/>
          <w:sz w:val="24"/>
          <w:szCs w:val="24"/>
        </w:rPr>
        <w:t xml:space="preserve">    （8）合同执行期间由投标人承担的风险因素。</w:t>
      </w:r>
    </w:p>
    <w:p>
      <w:pPr>
        <w:spacing w:line="360" w:lineRule="auto"/>
        <w:rPr>
          <w:rFonts w:hint="eastAsia" w:hAnsi="宋体"/>
          <w:sz w:val="24"/>
          <w:szCs w:val="24"/>
        </w:rPr>
      </w:pPr>
      <w:r>
        <w:rPr>
          <w:rFonts w:hint="eastAsia" w:hAnsi="宋体"/>
          <w:sz w:val="24"/>
          <w:szCs w:val="24"/>
        </w:rPr>
        <w:t xml:space="preserve">    （9） 其他相关资料。</w:t>
      </w:r>
    </w:p>
    <w:p>
      <w:pPr>
        <w:spacing w:line="360" w:lineRule="auto"/>
        <w:rPr>
          <w:rFonts w:hint="eastAsia" w:hAnsi="宋体"/>
          <w:sz w:val="24"/>
          <w:szCs w:val="24"/>
        </w:rPr>
      </w:pPr>
      <w:r>
        <w:rPr>
          <w:rFonts w:hint="eastAsia" w:ascii="黑体" w:eastAsia="黑体"/>
          <w:sz w:val="24"/>
          <w:szCs w:val="24"/>
        </w:rPr>
        <w:t xml:space="preserve">5.2 </w:t>
      </w:r>
      <w:r>
        <w:rPr>
          <w:rFonts w:hint="eastAsia" w:hAnsi="宋体"/>
          <w:sz w:val="24"/>
          <w:szCs w:val="24"/>
        </w:rPr>
        <w:t xml:space="preserve"> 投标人应仔细阅读招标文件，了解拟投标项目的全部工程内容。投标人的投标报价应是招标文件所确定的招标范围内全部工程内容的价格体现，但其投标报价不得低于投标人个别成本价。</w:t>
      </w:r>
    </w:p>
    <w:p>
      <w:pPr>
        <w:spacing w:line="360" w:lineRule="auto"/>
        <w:rPr>
          <w:rFonts w:hint="eastAsia" w:ascii="宋体" w:hAnsi="宋体" w:cs="宋体"/>
          <w:bCs/>
          <w:kern w:val="0"/>
          <w:sz w:val="24"/>
          <w:szCs w:val="24"/>
        </w:rPr>
      </w:pPr>
      <w:r>
        <w:rPr>
          <w:rFonts w:hint="eastAsia" w:ascii="黑体" w:eastAsia="黑体"/>
          <w:sz w:val="24"/>
          <w:szCs w:val="24"/>
        </w:rPr>
        <w:t>5.3</w:t>
      </w:r>
      <w:r>
        <w:rPr>
          <w:rFonts w:hint="eastAsia" w:ascii="宋体" w:hAnsi="宋体" w:cs="宋体"/>
          <w:bCs/>
          <w:kern w:val="0"/>
          <w:sz w:val="24"/>
          <w:szCs w:val="24"/>
        </w:rPr>
        <w:t xml:space="preserve">  投标人应按招标人提供的招标工程量清单填报综合单价和合价，未填报的综合单价和合价，应视为此项费用已合在工程量清单的其他综合单价和合价中。</w:t>
      </w:r>
    </w:p>
    <w:p>
      <w:pPr>
        <w:pStyle w:val="8"/>
        <w:spacing w:line="360" w:lineRule="exact"/>
        <w:rPr>
          <w:rFonts w:hint="eastAsia" w:hAnsi="宋体"/>
          <w:kern w:val="0"/>
          <w:sz w:val="24"/>
          <w:szCs w:val="24"/>
        </w:rPr>
      </w:pPr>
      <w:r>
        <w:rPr>
          <w:rFonts w:hint="eastAsia" w:ascii="黑体" w:eastAsia="黑体"/>
          <w:sz w:val="24"/>
          <w:szCs w:val="24"/>
        </w:rPr>
        <w:t>5.4</w:t>
      </w:r>
      <w:r>
        <w:rPr>
          <w:rFonts w:hint="eastAsia"/>
          <w:sz w:val="24"/>
          <w:szCs w:val="24"/>
        </w:rPr>
        <w:t>分部分项工程量清单费根据招标文件中的工程量清单项目及项目特征描述等确定综合单价。</w:t>
      </w:r>
      <w:r>
        <w:rPr>
          <w:rFonts w:hint="eastAsia"/>
          <w:color w:val="FF0000"/>
          <w:sz w:val="24"/>
          <w:szCs w:val="24"/>
        </w:rPr>
        <w:t>其中综合单价</w:t>
      </w:r>
      <w:r>
        <w:rPr>
          <w:rFonts w:hint="eastAsia" w:hAnsi="宋体"/>
          <w:color w:val="FF0000"/>
          <w:sz w:val="24"/>
          <w:szCs w:val="24"/>
        </w:rPr>
        <w:t>是指完成一个规定清单项目所需的人工费、材料费、机械费和综合费组成</w:t>
      </w:r>
      <w:r>
        <w:rPr>
          <w:rFonts w:hint="eastAsia" w:hAnsi="宋体"/>
          <w:sz w:val="24"/>
          <w:szCs w:val="24"/>
        </w:rPr>
        <w:t>。</w:t>
      </w:r>
      <w:r>
        <w:rPr>
          <w:rFonts w:hint="eastAsia"/>
          <w:kern w:val="0"/>
          <w:sz w:val="24"/>
          <w:szCs w:val="24"/>
        </w:rPr>
        <w:t>对于已经标前审计项目，投标人应认真对照施工设计图纸等文件核对招标人提供的工程量清单，发现工程量存在项目划分误差、计量单位误差、数量误差、遗漏项目的，必须在开标前 10日 内向招标人提出异议或修正要求，否则招标人可不予答复。招标人对异议或修正要求应进行核实，确认工程量单项子目误差在±3%（含±3%）以内、且估算价不超过1000元的，招标人可不予调整工程量，投标人应将其误差考虑在综合单价内；若单项子目工程量误差在±3%（含±3%）以内，但估算价超过1000元或有遗漏项目或单项子目工程量误差超过±3%的，招标人应进行修正并重新公布准确的工程量清单。</w:t>
      </w:r>
      <w:r>
        <w:rPr>
          <w:rFonts w:hint="eastAsia"/>
          <w:sz w:val="24"/>
          <w:szCs w:val="24"/>
        </w:rPr>
        <w:t>未按上述规定提出，</w:t>
      </w:r>
      <w:r>
        <w:rPr>
          <w:rFonts w:hint="eastAsia"/>
          <w:b/>
          <w:sz w:val="24"/>
          <w:szCs w:val="24"/>
        </w:rPr>
        <w:t>中标后原招标图纸范围内</w:t>
      </w:r>
      <w:r>
        <w:rPr>
          <w:rFonts w:hint="eastAsia"/>
          <w:sz w:val="24"/>
          <w:szCs w:val="24"/>
        </w:rPr>
        <w:t>的内容和工程量清单中的工程量不予调整。</w:t>
      </w:r>
    </w:p>
    <w:p>
      <w:pPr>
        <w:spacing w:line="360" w:lineRule="auto"/>
        <w:rPr>
          <w:rFonts w:hint="eastAsia"/>
          <w:color w:val="FF0000"/>
          <w:sz w:val="24"/>
          <w:szCs w:val="24"/>
        </w:rPr>
      </w:pPr>
      <w:r>
        <w:rPr>
          <w:rFonts w:hint="eastAsia" w:ascii="黑体" w:eastAsia="黑体"/>
          <w:color w:val="FF0000"/>
          <w:sz w:val="24"/>
          <w:szCs w:val="24"/>
        </w:rPr>
        <w:t xml:space="preserve">5.5 </w:t>
      </w:r>
      <w:r>
        <w:rPr>
          <w:rFonts w:hint="eastAsia"/>
          <w:color w:val="FF0000"/>
          <w:sz w:val="24"/>
          <w:szCs w:val="24"/>
        </w:rPr>
        <w:t>措施项目清单费根据招标文件中的工程量清单措施项目，结合本招标文件第5.1条编制依据确定。</w:t>
      </w:r>
    </w:p>
    <w:p>
      <w:pPr>
        <w:spacing w:line="360" w:lineRule="auto"/>
        <w:rPr>
          <w:rFonts w:hint="eastAsia" w:ascii="黑体" w:eastAsia="黑体"/>
          <w:color w:val="FF0000"/>
          <w:sz w:val="24"/>
          <w:szCs w:val="24"/>
        </w:rPr>
      </w:pPr>
      <w:r>
        <w:rPr>
          <w:rFonts w:hint="eastAsia" w:ascii="黑体" w:eastAsia="黑体"/>
          <w:color w:val="FF0000"/>
          <w:sz w:val="24"/>
          <w:szCs w:val="24"/>
        </w:rPr>
        <w:t>5.6</w:t>
      </w:r>
      <w:r>
        <w:rPr>
          <w:rFonts w:hint="eastAsia"/>
          <w:color w:val="FF0000"/>
          <w:sz w:val="24"/>
          <w:szCs w:val="24"/>
        </w:rPr>
        <w:t>其他项目清单费应按照招标文件规定报价。其中招标人部分的暂列金额（预留金）、专业工程暂估价、暂定价等均为估算金额。投标时计入投标总价，工程竣工后应按投标人实际完成的工程内容结算。不可竞争费用含环境保护费、文明施工费、安全施工费、临时设施费、工程排污费等按规定文件计取。</w:t>
      </w:r>
    </w:p>
    <w:p>
      <w:pPr>
        <w:spacing w:line="360" w:lineRule="auto"/>
        <w:rPr>
          <w:rFonts w:hint="eastAsia"/>
          <w:color w:val="FF0000"/>
          <w:sz w:val="24"/>
          <w:szCs w:val="24"/>
        </w:rPr>
      </w:pPr>
      <w:r>
        <w:rPr>
          <w:rFonts w:hint="eastAsia" w:ascii="黑体" w:eastAsia="黑体"/>
          <w:color w:val="FF0000"/>
          <w:sz w:val="24"/>
          <w:szCs w:val="24"/>
        </w:rPr>
        <w:t xml:space="preserve">5.7 </w:t>
      </w:r>
      <w:r>
        <w:rPr>
          <w:rFonts w:hint="eastAsia"/>
          <w:color w:val="FF0000"/>
          <w:sz w:val="24"/>
          <w:szCs w:val="24"/>
        </w:rPr>
        <w:t>税金为不可竞争性费用，应严格按国家、省、市的有关规定及招标工程量清单、招标文件规定计取，不得降低标准。税金应采用增值税模式，投标人依据现行文件要求计取增值税。</w:t>
      </w:r>
    </w:p>
    <w:p>
      <w:bookmarkStart w:id="125" w:name="_Toc463766722"/>
      <w:bookmarkStart w:id="126" w:name="_Toc479846389"/>
    </w:p>
    <w:bookmarkEnd w:id="125"/>
    <w:bookmarkEnd w:id="126"/>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5"/>
        <w:jc w:val="center"/>
      </w:pPr>
      <w:bookmarkStart w:id="127" w:name="_Toc481479426"/>
      <w:r>
        <w:rPr>
          <w:rFonts w:hint="eastAsia" w:ascii="Arial" w:hAnsi="Arial" w:eastAsia="宋体" w:cs="宋体"/>
          <w:b/>
          <w:bCs/>
          <w:kern w:val="0"/>
          <w:sz w:val="32"/>
          <w:szCs w:val="32"/>
          <w:lang w:val="en-US" w:eastAsia="zh-CN" w:bidi="ar-SA"/>
        </w:rPr>
        <w:t>第</w:t>
      </w:r>
      <w:r>
        <w:rPr>
          <w:rFonts w:hint="eastAsia" w:ascii="Arial" w:hAnsi="Arial" w:cs="宋体"/>
          <w:b/>
          <w:bCs/>
          <w:kern w:val="0"/>
          <w:sz w:val="32"/>
          <w:szCs w:val="32"/>
          <w:lang w:val="en-US" w:eastAsia="zh-CN" w:bidi="ar-SA"/>
        </w:rPr>
        <w:t>七</w:t>
      </w:r>
      <w:r>
        <w:rPr>
          <w:rFonts w:hint="eastAsia" w:ascii="Arial" w:hAnsi="Arial" w:eastAsia="宋体" w:cs="宋体"/>
          <w:b/>
          <w:bCs/>
          <w:kern w:val="0"/>
          <w:sz w:val="32"/>
          <w:szCs w:val="32"/>
          <w:lang w:val="en-US" w:eastAsia="zh-CN" w:bidi="ar-SA"/>
        </w:rPr>
        <w:t>章 合同主要条款</w:t>
      </w:r>
      <w:bookmarkEnd w:id="127"/>
    </w:p>
    <w:p>
      <w:pPr>
        <w:spacing w:line="320" w:lineRule="exact"/>
        <w:jc w:val="center"/>
        <w:rPr>
          <w:rFonts w:ascii="宋体" w:hAnsi="宋体"/>
          <w:sz w:val="24"/>
        </w:rPr>
      </w:pPr>
      <w:r>
        <w:rPr>
          <w:rFonts w:hint="eastAsia" w:ascii="宋体" w:hAnsi="宋体"/>
          <w:sz w:val="24"/>
        </w:rPr>
        <w:t>专用合同主要条款</w:t>
      </w:r>
    </w:p>
    <w:p>
      <w:pPr>
        <w:pStyle w:val="20"/>
        <w:spacing w:line="320" w:lineRule="exact"/>
        <w:rPr>
          <w:rFonts w:ascii="宋体" w:hAnsi="宋体"/>
          <w:bCs/>
        </w:rPr>
      </w:pPr>
      <w:bookmarkStart w:id="128" w:name="_Toc351203633"/>
      <w:r>
        <w:rPr>
          <w:rFonts w:ascii="宋体" w:hAnsi="宋体"/>
          <w:bCs/>
        </w:rPr>
        <w:t>1</w:t>
      </w:r>
      <w:bookmarkStart w:id="129" w:name="_Toc296346657"/>
      <w:bookmarkStart w:id="130" w:name="_Toc297048342"/>
      <w:bookmarkStart w:id="131" w:name="_Toc296503156"/>
      <w:bookmarkStart w:id="132" w:name="_Toc296891196"/>
      <w:bookmarkStart w:id="133" w:name="_Toc296944495"/>
      <w:bookmarkStart w:id="134" w:name="_Toc292559361"/>
      <w:bookmarkStart w:id="135" w:name="_Toc292559866"/>
      <w:bookmarkStart w:id="136" w:name="_Toc296347155"/>
      <w:bookmarkStart w:id="137" w:name="_Toc297120456"/>
      <w:bookmarkStart w:id="138" w:name="_Toc296890984"/>
      <w:r>
        <w:rPr>
          <w:rFonts w:ascii="宋体" w:hAnsi="宋体"/>
          <w:bCs/>
        </w:rPr>
        <w:t>. 一般约定</w:t>
      </w:r>
      <w:bookmarkEnd w:id="128"/>
    </w:p>
    <w:bookmarkEnd w:id="129"/>
    <w:bookmarkEnd w:id="130"/>
    <w:bookmarkEnd w:id="131"/>
    <w:bookmarkEnd w:id="132"/>
    <w:bookmarkEnd w:id="133"/>
    <w:bookmarkEnd w:id="134"/>
    <w:bookmarkEnd w:id="135"/>
    <w:bookmarkEnd w:id="136"/>
    <w:bookmarkEnd w:id="137"/>
    <w:bookmarkEnd w:id="138"/>
    <w:p>
      <w:pPr>
        <w:pStyle w:val="20"/>
        <w:spacing w:line="320" w:lineRule="exact"/>
        <w:rPr>
          <w:rFonts w:ascii="宋体" w:hAnsi="宋体"/>
        </w:rPr>
      </w:pPr>
      <w:r>
        <w:rPr>
          <w:rFonts w:ascii="宋体" w:hAnsi="宋体"/>
        </w:rPr>
        <w:t>1.1 词语定义</w:t>
      </w:r>
    </w:p>
    <w:p>
      <w:pPr>
        <w:pStyle w:val="20"/>
        <w:spacing w:line="320" w:lineRule="exact"/>
        <w:rPr>
          <w:rFonts w:ascii="宋体" w:hAnsi="宋体"/>
        </w:rPr>
      </w:pPr>
      <w:r>
        <w:rPr>
          <w:rFonts w:ascii="宋体" w:hAnsi="宋体"/>
        </w:rPr>
        <w:t>1.1.1合同</w:t>
      </w:r>
    </w:p>
    <w:p>
      <w:pPr>
        <w:pStyle w:val="20"/>
        <w:spacing w:line="320" w:lineRule="exact"/>
        <w:rPr>
          <w:rFonts w:hint="eastAsia"/>
        </w:rPr>
      </w:pPr>
      <w:r>
        <w:rPr>
          <w:rFonts w:ascii="宋体" w:hAnsi="宋体"/>
        </w:rPr>
        <w:t>1.1.1.10其他合同文件包括：</w:t>
      </w:r>
      <w:r>
        <w:rPr>
          <w:rFonts w:hint="eastAsia"/>
        </w:rPr>
        <w:t>执行通用合同条款相关规定</w:t>
      </w:r>
    </w:p>
    <w:p>
      <w:pPr>
        <w:pStyle w:val="20"/>
        <w:spacing w:line="320" w:lineRule="exact"/>
        <w:rPr>
          <w:rFonts w:ascii="宋体" w:hAnsi="宋体"/>
        </w:rPr>
      </w:pPr>
      <w:r>
        <w:rPr>
          <w:rFonts w:ascii="宋体" w:hAnsi="宋体"/>
        </w:rPr>
        <w:t>1.1.2 合同当事人及其他相关方</w:t>
      </w:r>
    </w:p>
    <w:p>
      <w:pPr>
        <w:pStyle w:val="20"/>
        <w:spacing w:line="320" w:lineRule="exact"/>
        <w:rPr>
          <w:rFonts w:ascii="宋体" w:hAnsi="宋体"/>
        </w:rPr>
      </w:pPr>
      <w:r>
        <w:rPr>
          <w:rFonts w:ascii="宋体" w:hAnsi="宋体"/>
        </w:rPr>
        <w:t>1.1.2.4监理人：</w:t>
      </w:r>
    </w:p>
    <w:p>
      <w:pPr>
        <w:pStyle w:val="20"/>
        <w:spacing w:line="320" w:lineRule="exact"/>
        <w:rPr>
          <w:rFonts w:ascii="宋体" w:hAnsi="宋体"/>
        </w:rPr>
      </w:pPr>
      <w:r>
        <w:rPr>
          <w:rFonts w:ascii="宋体" w:hAnsi="宋体"/>
        </w:rPr>
        <w:t>名    称：</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资质类别和等级：</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1.1.2.5 设计人：</w:t>
      </w:r>
    </w:p>
    <w:p>
      <w:pPr>
        <w:pStyle w:val="20"/>
        <w:spacing w:line="320" w:lineRule="exact"/>
        <w:rPr>
          <w:rFonts w:ascii="宋体" w:hAnsi="宋体"/>
        </w:rPr>
      </w:pPr>
      <w:r>
        <w:rPr>
          <w:rFonts w:ascii="宋体" w:hAnsi="宋体"/>
        </w:rPr>
        <w:t>名    称：</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资质类别和等级：</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1.1.3 工程和设备</w:t>
      </w:r>
    </w:p>
    <w:p>
      <w:pPr>
        <w:pStyle w:val="20"/>
        <w:spacing w:line="320" w:lineRule="exact"/>
        <w:rPr>
          <w:rFonts w:ascii="宋体" w:hAnsi="宋体"/>
        </w:rPr>
      </w:pPr>
      <w:r>
        <w:rPr>
          <w:rFonts w:ascii="宋体" w:hAnsi="宋体"/>
        </w:rPr>
        <w:t>1.1.3.7 作为施工现场组成部分的其他场所包括：</w:t>
      </w:r>
      <w:r>
        <w:rPr>
          <w:rFonts w:hint="eastAsia" w:ascii="宋体" w:hAnsi="宋体"/>
          <w:u w:val="single"/>
        </w:rPr>
        <w:t xml:space="preserve">  </w:t>
      </w:r>
      <w:r>
        <w:rPr>
          <w:rFonts w:hint="eastAsia"/>
        </w:rPr>
        <w:t>另定</w:t>
      </w:r>
      <w:r>
        <w:rPr>
          <w:rFonts w:hint="eastAsia" w:ascii="宋体" w:hAnsi="宋体"/>
          <w:u w:val="single"/>
        </w:rPr>
        <w:t xml:space="preserve">     </w:t>
      </w:r>
      <w:r>
        <w:rPr>
          <w:rFonts w:hint="eastAsia" w:ascii="宋体" w:hAnsi="宋体"/>
        </w:rPr>
        <w:t>。</w:t>
      </w:r>
    </w:p>
    <w:p>
      <w:pPr>
        <w:pStyle w:val="20"/>
        <w:spacing w:line="320" w:lineRule="exact"/>
        <w:rPr>
          <w:rFonts w:ascii="宋体" w:hAnsi="宋体"/>
        </w:rPr>
      </w:pPr>
      <w:r>
        <w:rPr>
          <w:rFonts w:ascii="宋体" w:hAnsi="宋体"/>
        </w:rPr>
        <w:t>1.1.3.9 永久占地包括：</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1.1.3.10 临时占地包括：</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 xml:space="preserve">1.3法律 </w:t>
      </w:r>
    </w:p>
    <w:p>
      <w:pPr>
        <w:pStyle w:val="20"/>
        <w:spacing w:line="320" w:lineRule="exact"/>
        <w:ind w:left="0" w:firstLine="360" w:firstLineChars="150"/>
        <w:rPr>
          <w:rFonts w:ascii="宋体" w:hAnsi="宋体"/>
          <w:u w:val="single"/>
        </w:rPr>
      </w:pPr>
      <w:r>
        <w:rPr>
          <w:rFonts w:ascii="宋体" w:hAnsi="宋体"/>
        </w:rPr>
        <w:t>适用于合同的其他规范性文件：</w:t>
      </w:r>
      <w:r>
        <w:rPr>
          <w:rFonts w:hint="eastAsia"/>
        </w:rPr>
        <w:t>《中华人民共和国建筑法》、《中华人民共和国合同法》、《中华人民共和国招标投标法》、《建设工程质量管理条例》、《建设工程安全生产管理条例》、《安徽省建设工程造价管理办法》、《建设工程监理规范》（</w:t>
      </w:r>
      <w:r>
        <w:t>GB/T50319-2013</w:t>
      </w:r>
      <w:r>
        <w:rPr>
          <w:rFonts w:hint="eastAsia"/>
        </w:rPr>
        <w:t>）、《安徽省建设工程管理条例》等国家及黄山市现行现行法律法规和规章</w:t>
      </w:r>
      <w:r>
        <w:rPr>
          <w:rFonts w:ascii="宋体" w:hAnsi="宋体"/>
        </w:rPr>
        <w:t>。</w:t>
      </w:r>
    </w:p>
    <w:p>
      <w:pPr>
        <w:pStyle w:val="20"/>
        <w:spacing w:line="320" w:lineRule="exact"/>
        <w:rPr>
          <w:rFonts w:ascii="宋体" w:hAnsi="宋体"/>
        </w:rPr>
      </w:pPr>
      <w:r>
        <w:rPr>
          <w:rFonts w:ascii="宋体" w:hAnsi="宋体"/>
        </w:rPr>
        <w:t>1.4 标准和规范</w:t>
      </w:r>
    </w:p>
    <w:p>
      <w:pPr>
        <w:pStyle w:val="20"/>
        <w:spacing w:line="320" w:lineRule="exact"/>
        <w:ind w:left="0" w:firstLine="360" w:firstLineChars="150"/>
        <w:rPr>
          <w:rFonts w:ascii="宋体" w:hAnsi="宋体"/>
        </w:rPr>
      </w:pPr>
      <w:r>
        <w:rPr>
          <w:rFonts w:ascii="宋体" w:hAnsi="宋体"/>
        </w:rPr>
        <w:t>1.4.1适用于工程的标准规范包括：</w:t>
      </w:r>
      <w:r>
        <w:rPr>
          <w:rFonts w:hint="eastAsia"/>
        </w:rPr>
        <w:t>执行通用条款</w:t>
      </w:r>
      <w:r>
        <w:rPr>
          <w:rFonts w:ascii="宋体" w:hAnsi="宋体"/>
        </w:rPr>
        <w:t>。</w:t>
      </w:r>
    </w:p>
    <w:p>
      <w:pPr>
        <w:pStyle w:val="20"/>
        <w:spacing w:line="320" w:lineRule="exact"/>
        <w:rPr>
          <w:rFonts w:ascii="宋体" w:hAnsi="宋体"/>
          <w:u w:val="single"/>
        </w:rPr>
      </w:pPr>
      <w:r>
        <w:rPr>
          <w:rFonts w:ascii="宋体" w:hAnsi="宋体"/>
        </w:rPr>
        <w:t>1.4.2 发包人提供国外标准、规范的名称：</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发包人提供国外标准、规范的份数：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发包人提供国外标准、规范的名称：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pPr>
        <w:pStyle w:val="20"/>
        <w:spacing w:line="320" w:lineRule="exact"/>
        <w:rPr>
          <w:rFonts w:ascii="宋体" w:hAnsi="宋体"/>
        </w:rPr>
      </w:pPr>
      <w:r>
        <w:rPr>
          <w:rFonts w:ascii="宋体" w:hAnsi="宋体"/>
        </w:rPr>
        <w:t>1.4.3发包人对工程的技术标准和功能要求的特殊要求：</w:t>
      </w:r>
    </w:p>
    <w:p>
      <w:pPr>
        <w:pStyle w:val="20"/>
        <w:spacing w:line="320" w:lineRule="exact"/>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1.5 合同文件的优先顺序</w:t>
      </w:r>
    </w:p>
    <w:p>
      <w:pPr>
        <w:pStyle w:val="20"/>
        <w:spacing w:line="320" w:lineRule="exact"/>
        <w:rPr>
          <w:rFonts w:ascii="宋体" w:hAnsi="宋体"/>
        </w:rPr>
      </w:pPr>
      <w:r>
        <w:rPr>
          <w:rFonts w:ascii="宋体" w:hAnsi="宋体"/>
        </w:rPr>
        <w:t>合同文件组成及优先顺序为：</w:t>
      </w:r>
      <w:r>
        <w:rPr>
          <w:rFonts w:hint="eastAsia"/>
        </w:rPr>
        <w:t>（</w:t>
      </w:r>
      <w:r>
        <w:t>1</w:t>
      </w:r>
      <w:r>
        <w:rPr>
          <w:rFonts w:hint="eastAsia"/>
        </w:rPr>
        <w:t>）合同协议书；（</w:t>
      </w:r>
      <w:r>
        <w:t>2</w:t>
      </w:r>
      <w:r>
        <w:rPr>
          <w:rFonts w:hint="eastAsia"/>
        </w:rPr>
        <w:t>）中标通知书（</w:t>
      </w:r>
      <w:r>
        <w:t>3</w:t>
      </w:r>
      <w:r>
        <w:rPr>
          <w:rFonts w:hint="eastAsia"/>
        </w:rPr>
        <w:t>）投标书及其附件；（</w:t>
      </w:r>
      <w:r>
        <w:t>4</w:t>
      </w:r>
      <w:r>
        <w:rPr>
          <w:rFonts w:hint="eastAsia"/>
        </w:rPr>
        <w:t>）专用合同条款及其附件（含补充条款，补充条款与专用条款不一致时以补充条款为准）；（</w:t>
      </w:r>
      <w:r>
        <w:t>5</w:t>
      </w:r>
      <w:r>
        <w:rPr>
          <w:rFonts w:hint="eastAsia"/>
        </w:rPr>
        <w:t>）本合同通用合同条款；（</w:t>
      </w:r>
      <w:r>
        <w:t>6</w:t>
      </w:r>
      <w:r>
        <w:rPr>
          <w:rFonts w:hint="eastAsia"/>
        </w:rPr>
        <w:t>）技术标准和要求；（</w:t>
      </w:r>
      <w:r>
        <w:t>7</w:t>
      </w:r>
      <w:r>
        <w:rPr>
          <w:rFonts w:hint="eastAsia"/>
        </w:rPr>
        <w:t>）图纸；（</w:t>
      </w:r>
      <w:r>
        <w:t>8</w:t>
      </w:r>
      <w:r>
        <w:rPr>
          <w:rFonts w:hint="eastAsia"/>
        </w:rPr>
        <w:t>）已标价工程量清单；（</w:t>
      </w:r>
      <w:r>
        <w:t>9</w:t>
      </w:r>
      <w:r>
        <w:rPr>
          <w:rFonts w:hint="eastAsia"/>
        </w:rPr>
        <w:t>）其他合同文件</w:t>
      </w:r>
    </w:p>
    <w:p>
      <w:pPr>
        <w:pStyle w:val="20"/>
        <w:spacing w:line="320" w:lineRule="exact"/>
        <w:rPr>
          <w:rFonts w:ascii="宋体" w:hAnsi="宋体"/>
        </w:rPr>
      </w:pPr>
      <w:r>
        <w:rPr>
          <w:rFonts w:ascii="宋体" w:hAnsi="宋体"/>
        </w:rPr>
        <w:t>。</w:t>
      </w:r>
    </w:p>
    <w:p>
      <w:pPr>
        <w:pStyle w:val="20"/>
        <w:spacing w:line="320" w:lineRule="exact"/>
        <w:rPr>
          <w:rFonts w:ascii="宋体" w:hAnsi="宋体"/>
        </w:rPr>
      </w:pPr>
      <w:r>
        <w:rPr>
          <w:rFonts w:ascii="宋体" w:hAnsi="宋体"/>
        </w:rPr>
        <w:t>1.6 图纸和承包人文件</w:t>
      </w:r>
      <w:r>
        <w:rPr>
          <w:rFonts w:ascii="宋体" w:hAnsi="宋体"/>
        </w:rPr>
        <w:tab/>
      </w:r>
    </w:p>
    <w:p>
      <w:pPr>
        <w:pStyle w:val="20"/>
        <w:spacing w:line="320" w:lineRule="exact"/>
        <w:rPr>
          <w:rFonts w:ascii="宋体" w:hAnsi="宋体"/>
        </w:rPr>
      </w:pPr>
      <w:r>
        <w:rPr>
          <w:rFonts w:ascii="宋体" w:hAnsi="宋体"/>
        </w:rPr>
        <w:t>1.6.1 图纸的提供</w:t>
      </w:r>
    </w:p>
    <w:p>
      <w:pPr>
        <w:pStyle w:val="20"/>
        <w:spacing w:line="320" w:lineRule="exact"/>
        <w:rPr>
          <w:rFonts w:ascii="宋体" w:hAnsi="宋体"/>
        </w:rPr>
      </w:pPr>
      <w:r>
        <w:rPr>
          <w:rFonts w:ascii="宋体" w:hAnsi="宋体"/>
        </w:rPr>
        <w:t>发包人向承包人提供图纸的期限：</w:t>
      </w:r>
      <w:r>
        <w:rPr>
          <w:rFonts w:ascii="宋体" w:hAnsi="宋体"/>
          <w:u w:val="single"/>
        </w:rPr>
        <w:t></w:t>
      </w:r>
      <w:r>
        <w:rPr>
          <w:rFonts w:hint="eastAsia"/>
        </w:rPr>
        <w:t>开工前提供</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发包人向承包人提供图纸的数量：</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发包人向承包人提供图纸的内容：</w:t>
      </w:r>
      <w:r>
        <w:rPr>
          <w:rFonts w:ascii="宋体" w:hAnsi="宋体"/>
          <w:u w:val="single"/>
        </w:rPr>
        <w:t></w:t>
      </w:r>
      <w:r>
        <w:rPr>
          <w:rFonts w:hint="eastAsia"/>
        </w:rPr>
        <w:t>全套施工图纸</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1.6.4 承包人文件</w:t>
      </w:r>
    </w:p>
    <w:p>
      <w:pPr>
        <w:pStyle w:val="20"/>
        <w:spacing w:line="320" w:lineRule="exact"/>
        <w:ind w:left="0" w:firstLine="360" w:firstLineChars="150"/>
        <w:rPr>
          <w:rFonts w:ascii="宋体" w:hAnsi="宋体"/>
          <w:u w:val="single"/>
        </w:rPr>
      </w:pPr>
      <w:r>
        <w:rPr>
          <w:rFonts w:ascii="宋体" w:hAnsi="宋体"/>
        </w:rPr>
        <w:t>需要由承包人提供的文件，包括：</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承包人提供的文件的期限为：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承包人提供的文件的数量为：</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承包人提供的文件的形式为：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w:t>
      </w:r>
      <w:r>
        <w:rPr>
          <w:rFonts w:hint="eastAsia" w:ascii="宋体" w:hAnsi="宋体"/>
        </w:rPr>
        <w:t>审批</w:t>
      </w:r>
      <w:r>
        <w:rPr>
          <w:rFonts w:ascii="宋体" w:hAnsi="宋体"/>
        </w:rPr>
        <w:t>承包人文件的期限：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1.6.5 现场图纸准备</w:t>
      </w:r>
    </w:p>
    <w:p>
      <w:pPr>
        <w:pStyle w:val="20"/>
        <w:spacing w:line="320" w:lineRule="exact"/>
        <w:rPr>
          <w:rFonts w:ascii="宋体" w:hAnsi="宋体"/>
        </w:rPr>
      </w:pPr>
      <w:r>
        <w:rPr>
          <w:rFonts w:ascii="宋体" w:hAnsi="宋体"/>
        </w:rPr>
        <w:t>关于现场图纸准备的约定：</w:t>
      </w:r>
      <w:r>
        <w:rPr>
          <w:rFonts w:hint="eastAsia"/>
        </w:rPr>
        <w:t>施工组织设计、项目机构人员配备、进度计划、隐蔽验收资料和竣工资料及其它需要的技术文件等</w:t>
      </w:r>
      <w:r>
        <w:rPr>
          <w:rFonts w:ascii="宋体" w:hAnsi="宋体"/>
        </w:rPr>
        <w:t>。</w:t>
      </w:r>
    </w:p>
    <w:p>
      <w:pPr>
        <w:pStyle w:val="20"/>
        <w:spacing w:line="320" w:lineRule="exact"/>
        <w:rPr>
          <w:rFonts w:ascii="宋体" w:hAnsi="宋体"/>
        </w:rPr>
      </w:pPr>
      <w:r>
        <w:rPr>
          <w:rFonts w:ascii="宋体" w:hAnsi="宋体"/>
        </w:rPr>
        <w:t>1.7 联络</w:t>
      </w:r>
    </w:p>
    <w:p>
      <w:pPr>
        <w:pStyle w:val="20"/>
        <w:spacing w:line="320" w:lineRule="exact"/>
        <w:rPr>
          <w:rFonts w:ascii="宋体" w:hAnsi="宋体"/>
        </w:rPr>
      </w:pPr>
      <w:r>
        <w:rPr>
          <w:rFonts w:ascii="宋体" w:hAnsi="宋体"/>
        </w:rPr>
        <w:t>1.7.1发包人和承包人应当在</w:t>
      </w:r>
      <w:r>
        <w:rPr>
          <w:rFonts w:ascii="宋体" w:hAnsi="宋体"/>
          <w:u w:val="single"/>
        </w:rPr>
        <w:t></w:t>
      </w:r>
      <w:r>
        <w:rPr>
          <w:rFonts w:hint="eastAsia"/>
        </w:rPr>
        <w:t>7</w:t>
      </w:r>
      <w:r>
        <w:rPr>
          <w:rFonts w:ascii="宋体" w:hAnsi="宋体"/>
          <w:u w:val="single"/>
        </w:rPr>
        <w:t xml:space="preserve">   </w:t>
      </w:r>
      <w:r>
        <w:rPr>
          <w:rFonts w:ascii="宋体" w:hAnsi="宋体"/>
        </w:rPr>
        <w:t>天内将与合同有关的通知、批准、证明、证书、指示、指令、要求、请求、同意、意见、确定和决定等书面函件送达对方当事人</w:t>
      </w:r>
      <w:r>
        <w:rPr>
          <w:rFonts w:hint="eastAsia" w:ascii="宋体" w:hAnsi="宋体"/>
        </w:rPr>
        <w:t>。</w:t>
      </w:r>
    </w:p>
    <w:p>
      <w:pPr>
        <w:pStyle w:val="20"/>
        <w:spacing w:line="320" w:lineRule="exact"/>
        <w:rPr>
          <w:rFonts w:ascii="宋体" w:hAnsi="宋体"/>
        </w:rPr>
      </w:pPr>
      <w:r>
        <w:rPr>
          <w:rFonts w:ascii="宋体" w:hAnsi="宋体"/>
        </w:rPr>
        <w:t>1.7.2 发包人接收文件的地点：</w:t>
      </w:r>
      <w:r>
        <w:rPr>
          <w:rFonts w:ascii="宋体" w:hAnsi="宋体"/>
          <w:u w:val="single"/>
        </w:rPr>
        <w:t></w:t>
      </w:r>
      <w:r>
        <w:rPr>
          <w:rFonts w:hint="eastAsia"/>
        </w:rPr>
        <w:t>发包人办公室</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发包人指定的接收人为：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承包人接收文件的地点：</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承包人指定的接收人为：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监理人接收文件的地点：</w:t>
      </w:r>
      <w:r>
        <w:rPr>
          <w:rFonts w:ascii="宋体" w:hAnsi="宋体"/>
          <w:u w:val="single"/>
        </w:rPr>
        <w:t></w:t>
      </w:r>
      <w:r>
        <w:rPr>
          <w:rFonts w:hint="eastAsia"/>
        </w:rPr>
        <w:t>另定</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监理人指定的接收人为：</w:t>
      </w:r>
      <w:r>
        <w:rPr>
          <w:rFonts w:ascii="宋体" w:hAnsi="宋体"/>
          <w:u w:val="single"/>
        </w:rPr>
        <w:t></w:t>
      </w:r>
      <w:r>
        <w:rPr>
          <w:rFonts w:hint="eastAsia"/>
        </w:rPr>
        <w:t>另定</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1.10 交通运输</w:t>
      </w:r>
    </w:p>
    <w:p>
      <w:pPr>
        <w:pStyle w:val="20"/>
        <w:spacing w:line="320" w:lineRule="exact"/>
        <w:rPr>
          <w:rFonts w:ascii="宋体" w:hAnsi="宋体"/>
        </w:rPr>
      </w:pPr>
      <w:r>
        <w:rPr>
          <w:rFonts w:ascii="宋体" w:hAnsi="宋体"/>
        </w:rPr>
        <w:t>1</w:t>
      </w:r>
      <w:bookmarkStart w:id="139" w:name="_Toc312677986"/>
      <w:bookmarkStart w:id="140" w:name="_Toc300934943"/>
      <w:bookmarkStart w:id="141" w:name="_Toc304295521"/>
      <w:bookmarkStart w:id="142" w:name="_Toc303539100"/>
      <w:bookmarkStart w:id="143" w:name="_Toc318581155"/>
      <w:r>
        <w:rPr>
          <w:rFonts w:ascii="宋体" w:hAnsi="宋体"/>
        </w:rPr>
        <w:t>.10.1 出入现场的权利</w:t>
      </w:r>
    </w:p>
    <w:p>
      <w:pPr>
        <w:pStyle w:val="20"/>
        <w:spacing w:line="320" w:lineRule="exact"/>
        <w:ind w:left="0" w:firstLine="360" w:firstLineChars="150"/>
        <w:rPr>
          <w:rFonts w:ascii="宋体" w:hAnsi="宋体"/>
          <w:u w:val="single"/>
        </w:rPr>
      </w:pPr>
      <w:r>
        <w:rPr>
          <w:rFonts w:ascii="宋体" w:hAnsi="宋体"/>
        </w:rPr>
        <w:t>关于出入现场的权利的约定：</w:t>
      </w:r>
      <w:r>
        <w:rPr>
          <w:rFonts w:hint="eastAsia"/>
        </w:rPr>
        <w:t>由承包人按发包人要求负责取得出入施工现场所需的批准手续和全部权利</w:t>
      </w:r>
      <w:r>
        <w:rPr>
          <w:rFonts w:ascii="宋体" w:hAnsi="宋体"/>
        </w:rPr>
        <w:t>。</w:t>
      </w:r>
    </w:p>
    <w:bookmarkEnd w:id="139"/>
    <w:bookmarkEnd w:id="140"/>
    <w:bookmarkEnd w:id="141"/>
    <w:bookmarkEnd w:id="142"/>
    <w:bookmarkEnd w:id="143"/>
    <w:p>
      <w:pPr>
        <w:pStyle w:val="20"/>
        <w:spacing w:line="320" w:lineRule="exact"/>
        <w:rPr>
          <w:rFonts w:ascii="宋体" w:hAnsi="宋体"/>
        </w:rPr>
      </w:pPr>
      <w:r>
        <w:rPr>
          <w:rFonts w:ascii="宋体" w:hAnsi="宋体"/>
        </w:rPr>
        <w:t>1</w:t>
      </w:r>
      <w:bookmarkStart w:id="144" w:name="_Toc318581156"/>
      <w:bookmarkStart w:id="145" w:name="_Toc312677987"/>
      <w:bookmarkStart w:id="146" w:name="_Toc304295522"/>
      <w:bookmarkStart w:id="147" w:name="_Toc303539101"/>
      <w:bookmarkStart w:id="148" w:name="_Toc300934944"/>
      <w:r>
        <w:rPr>
          <w:rFonts w:ascii="宋体" w:hAnsi="宋体"/>
        </w:rPr>
        <w:t>.10.3 场内交通</w:t>
      </w:r>
    </w:p>
    <w:p>
      <w:pPr>
        <w:pStyle w:val="20"/>
        <w:spacing w:line="320" w:lineRule="exact"/>
        <w:rPr>
          <w:rFonts w:ascii="宋体" w:hAnsi="宋体"/>
        </w:rPr>
      </w:pPr>
      <w:r>
        <w:rPr>
          <w:rFonts w:ascii="宋体" w:hAnsi="宋体"/>
        </w:rPr>
        <w:t>关于场外交通和场内交通的边界的约定：</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关于发包人向承包人免费提供满足工程施工需要的场内道路和交通设施的约定：</w:t>
      </w:r>
      <w:r>
        <w:rPr>
          <w:rFonts w:ascii="宋体" w:hAnsi="宋体"/>
          <w:u w:val="single"/>
        </w:rPr>
        <w:t>  </w:t>
      </w:r>
      <w:r>
        <w:rPr>
          <w:rFonts w:hint="eastAsia"/>
        </w:rPr>
        <w:t>/</w:t>
      </w:r>
      <w:r>
        <w:rPr>
          <w:rFonts w:ascii="宋体" w:hAnsi="宋体"/>
          <w:u w:val="single"/>
        </w:rPr>
        <w:t>      </w:t>
      </w:r>
      <w:r>
        <w:rPr>
          <w:rFonts w:hint="eastAsia" w:ascii="宋体" w:hAnsi="宋体"/>
          <w:u w:val="single"/>
        </w:rPr>
        <w:t xml:space="preserve">  </w:t>
      </w:r>
      <w:r>
        <w:rPr>
          <w:rFonts w:ascii="宋体" w:hAnsi="宋体"/>
          <w:u w:val="single"/>
        </w:rPr>
        <w:t></w:t>
      </w:r>
      <w:r>
        <w:rPr>
          <w:rFonts w:ascii="宋体" w:hAnsi="宋体"/>
        </w:rPr>
        <w:t>。</w:t>
      </w:r>
      <w:bookmarkEnd w:id="144"/>
      <w:bookmarkEnd w:id="145"/>
      <w:bookmarkEnd w:id="146"/>
      <w:bookmarkEnd w:id="147"/>
      <w:bookmarkEnd w:id="148"/>
      <w:r>
        <w:rPr>
          <w:rFonts w:ascii="宋体" w:hAnsi="宋体"/>
        </w:rPr>
        <w:t xml:space="preserve">  </w:t>
      </w:r>
      <w:bookmarkStart w:id="149" w:name="_Toc318581157"/>
    </w:p>
    <w:p>
      <w:pPr>
        <w:pStyle w:val="20"/>
        <w:spacing w:line="320" w:lineRule="exact"/>
        <w:rPr>
          <w:rFonts w:ascii="宋体" w:hAnsi="宋体"/>
        </w:rPr>
      </w:pPr>
      <w:r>
        <w:rPr>
          <w:rFonts w:ascii="宋体" w:hAnsi="宋体"/>
        </w:rPr>
        <w:t>1.10.4超大件和超重件的运输</w:t>
      </w:r>
    </w:p>
    <w:p>
      <w:pPr>
        <w:pStyle w:val="20"/>
        <w:spacing w:line="320" w:lineRule="exact"/>
        <w:rPr>
          <w:rFonts w:ascii="宋体" w:hAnsi="宋体"/>
        </w:rPr>
      </w:pPr>
      <w:r>
        <w:rPr>
          <w:rFonts w:ascii="宋体" w:hAnsi="宋体"/>
        </w:rPr>
        <w:t>运输超大件或超重件所需的道路和桥梁临时加固改造费用和其他有关费用由</w:t>
      </w:r>
      <w:r>
        <w:rPr>
          <w:rFonts w:ascii="宋体" w:hAnsi="宋体"/>
          <w:u w:val="single"/>
        </w:rPr>
        <w:t xml:space="preserve">   </w:t>
      </w:r>
      <w:r>
        <w:rPr>
          <w:rFonts w:hint="eastAsia"/>
        </w:rPr>
        <w:t>承包方</w:t>
      </w:r>
      <w:r>
        <w:rPr>
          <w:rFonts w:ascii="宋体" w:hAnsi="宋体"/>
          <w:u w:val="single"/>
        </w:rPr>
        <w:t xml:space="preserve">    </w:t>
      </w:r>
      <w:r>
        <w:rPr>
          <w:rFonts w:ascii="宋体" w:hAnsi="宋体"/>
        </w:rPr>
        <w:t>承担。</w:t>
      </w:r>
    </w:p>
    <w:bookmarkEnd w:id="149"/>
    <w:p>
      <w:pPr>
        <w:pStyle w:val="20"/>
        <w:spacing w:line="320" w:lineRule="exact"/>
        <w:rPr>
          <w:rFonts w:ascii="宋体" w:hAnsi="宋体"/>
        </w:rPr>
      </w:pPr>
      <w:r>
        <w:rPr>
          <w:rFonts w:ascii="宋体" w:hAnsi="宋体"/>
        </w:rPr>
        <w:t>1.11 知识产权</w:t>
      </w:r>
    </w:p>
    <w:p>
      <w:pPr>
        <w:pStyle w:val="20"/>
        <w:spacing w:line="320" w:lineRule="exact"/>
        <w:rPr>
          <w:rFonts w:ascii="宋体" w:hAnsi="宋体"/>
          <w:u w:val="single"/>
        </w:rPr>
      </w:pPr>
      <w:r>
        <w:rPr>
          <w:rFonts w:ascii="宋体" w:hAnsi="宋体"/>
        </w:rPr>
        <w:t>1.11.1关于发包人提供给承包人的图纸、发包人为实施工程自行编制或委托编制的技术规范以及反映发包人关于合同要求或其他类似性质的文件的著作权的归属：</w:t>
      </w:r>
      <w:r>
        <w:rPr>
          <w:rFonts w:ascii="宋体" w:hAnsi="宋体"/>
          <w:u w:val="single"/>
        </w:rPr>
        <w:t xml:space="preserve"> </w:t>
      </w:r>
      <w:r>
        <w:rPr>
          <w:rFonts w:hint="eastAsia"/>
        </w:rPr>
        <w:t>发包人</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关于发包人提供的上述文件的使用限制的要求：</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1.11.2 关于承包人为实施工程所编制文件的著作权的归属：</w:t>
      </w:r>
      <w:r>
        <w:rPr>
          <w:rFonts w:hint="eastAsia"/>
        </w:rPr>
        <w:t>承包人</w:t>
      </w:r>
      <w:r>
        <w:rPr>
          <w:rFonts w:ascii="宋体" w:hAnsi="宋体"/>
        </w:rPr>
        <w:t>。</w:t>
      </w:r>
    </w:p>
    <w:p>
      <w:pPr>
        <w:pStyle w:val="20"/>
        <w:spacing w:line="320" w:lineRule="exact"/>
        <w:rPr>
          <w:rFonts w:ascii="宋体" w:hAnsi="宋体"/>
          <w:u w:val="single"/>
        </w:rPr>
      </w:pPr>
      <w:r>
        <w:rPr>
          <w:rFonts w:ascii="宋体" w:hAnsi="宋体"/>
        </w:rPr>
        <w:t>关于承包人提供的上述文件的使用限制的要求：</w:t>
      </w:r>
      <w:r>
        <w:rPr>
          <w:rFonts w:ascii="宋体" w:hAnsi="宋体"/>
          <w:u w:val="single"/>
        </w:rPr>
        <w:t></w:t>
      </w:r>
      <w:r>
        <w:rPr>
          <w:rFonts w:hint="eastAsia"/>
        </w:rPr>
        <w:t>另定</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1.11.4 承包人在施工过程中所采用的专利、专有技术、技术秘密的使用费的承担方式：</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1.13工程量清单错误的修正</w:t>
      </w:r>
    </w:p>
    <w:p>
      <w:pPr>
        <w:pStyle w:val="20"/>
        <w:spacing w:line="320" w:lineRule="exact"/>
        <w:rPr>
          <w:rFonts w:ascii="宋体" w:hAnsi="宋体"/>
        </w:rPr>
      </w:pPr>
      <w:r>
        <w:rPr>
          <w:rFonts w:hint="eastAsia" w:ascii="宋体" w:hAnsi="宋体"/>
        </w:rPr>
        <w:t>出现工程量清单错误时，是否调整合同价格：</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rPr>
        <w:t>是</w:t>
      </w:r>
      <w:r>
        <w:rPr>
          <w:rFonts w:ascii="宋体" w:hAnsi="宋体"/>
          <w:u w:val="single"/>
        </w:rPr>
        <w:t xml:space="preserve">     </w:t>
      </w:r>
      <w:r>
        <w:rPr>
          <w:rFonts w:ascii="宋体" w:hAnsi="宋体"/>
        </w:rPr>
        <w:t>。</w:t>
      </w:r>
    </w:p>
    <w:p>
      <w:pPr>
        <w:pStyle w:val="20"/>
        <w:spacing w:line="320" w:lineRule="exact"/>
        <w:rPr>
          <w:rFonts w:ascii="宋体" w:hAnsi="宋体"/>
          <w:u w:val="single"/>
        </w:rPr>
      </w:pPr>
      <w:r>
        <w:rPr>
          <w:rFonts w:ascii="宋体" w:hAnsi="宋体"/>
        </w:rPr>
        <w:t>允许调整合同价格的工程量偏差范围：</w:t>
      </w:r>
      <w:r>
        <w:rPr>
          <w:rFonts w:hint="eastAsia"/>
        </w:rPr>
        <w:t>①工程量清单项目缺项、项目多列或重复列项；②工程量误差在±5%以内卜调整，超出部分按实调整</w:t>
      </w:r>
      <w:r>
        <w:rPr>
          <w:rFonts w:ascii="宋体" w:hAnsi="宋体"/>
        </w:rPr>
        <w:t>。</w:t>
      </w:r>
    </w:p>
    <w:p>
      <w:pPr>
        <w:pStyle w:val="20"/>
        <w:spacing w:line="320" w:lineRule="exact"/>
        <w:rPr>
          <w:rFonts w:ascii="宋体" w:hAnsi="宋体"/>
          <w:bCs/>
        </w:rPr>
      </w:pPr>
      <w:bookmarkStart w:id="150" w:name="_Toc351203634"/>
      <w:r>
        <w:rPr>
          <w:rFonts w:ascii="宋体" w:hAnsi="宋体"/>
          <w:bCs/>
        </w:rPr>
        <w:t>2</w:t>
      </w:r>
      <w:bookmarkStart w:id="151" w:name="_Toc297048343"/>
      <w:bookmarkStart w:id="152" w:name="_Toc292559362"/>
      <w:bookmarkStart w:id="153" w:name="_Toc296890985"/>
      <w:bookmarkStart w:id="154" w:name="_Toc296891197"/>
      <w:bookmarkStart w:id="155" w:name="_Toc296503157"/>
      <w:bookmarkStart w:id="156" w:name="_Toc292559867"/>
      <w:bookmarkStart w:id="157" w:name="_Toc296944496"/>
      <w:bookmarkStart w:id="158" w:name="_Toc296347156"/>
      <w:bookmarkStart w:id="159" w:name="_Toc297120457"/>
      <w:bookmarkStart w:id="160" w:name="_Toc296346658"/>
      <w:r>
        <w:rPr>
          <w:rFonts w:ascii="宋体" w:hAnsi="宋体"/>
          <w:bCs/>
        </w:rPr>
        <w:t>. 发包人</w:t>
      </w:r>
      <w:bookmarkEnd w:id="150"/>
    </w:p>
    <w:bookmarkEnd w:id="151"/>
    <w:bookmarkEnd w:id="152"/>
    <w:bookmarkEnd w:id="153"/>
    <w:bookmarkEnd w:id="154"/>
    <w:bookmarkEnd w:id="155"/>
    <w:bookmarkEnd w:id="156"/>
    <w:bookmarkEnd w:id="157"/>
    <w:bookmarkEnd w:id="158"/>
    <w:bookmarkEnd w:id="159"/>
    <w:bookmarkEnd w:id="160"/>
    <w:p>
      <w:pPr>
        <w:pStyle w:val="20"/>
        <w:spacing w:line="320" w:lineRule="exact"/>
        <w:rPr>
          <w:rFonts w:ascii="宋体" w:hAnsi="宋体"/>
        </w:rPr>
      </w:pPr>
      <w:r>
        <w:rPr>
          <w:rFonts w:ascii="宋体" w:hAnsi="宋体"/>
        </w:rPr>
        <w:t>2.2 发包人代表</w:t>
      </w:r>
    </w:p>
    <w:p>
      <w:pPr>
        <w:pStyle w:val="20"/>
        <w:spacing w:line="320" w:lineRule="exact"/>
        <w:rPr>
          <w:rFonts w:ascii="宋体" w:hAnsi="宋体"/>
        </w:rPr>
      </w:pPr>
      <w:r>
        <w:rPr>
          <w:rFonts w:ascii="宋体" w:hAnsi="宋体"/>
        </w:rPr>
        <w:t>发包人代表：</w:t>
      </w:r>
    </w:p>
    <w:p>
      <w:pPr>
        <w:pStyle w:val="20"/>
        <w:spacing w:line="320" w:lineRule="exact"/>
        <w:rPr>
          <w:rFonts w:ascii="宋体" w:hAnsi="宋体"/>
        </w:rPr>
      </w:pPr>
      <w:r>
        <w:rPr>
          <w:rFonts w:ascii="宋体" w:hAnsi="宋体"/>
        </w:rPr>
        <w:t>姓    名：</w:t>
      </w:r>
      <w:r>
        <w:rPr>
          <w:rFonts w:ascii="宋体" w:hAnsi="宋体"/>
          <w:u w:val="single"/>
        </w:rPr>
        <w:t></w:t>
      </w:r>
      <w:r>
        <w:rPr>
          <w:rFonts w:hint="eastAsia"/>
        </w:rPr>
        <w:t>据实填写</w:t>
      </w:r>
      <w:r>
        <w:rPr>
          <w:rFonts w:ascii="宋体" w:hAnsi="宋体"/>
          <w:u w:val="single"/>
        </w:rPr>
        <w:t xml:space="preserve">  </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身份证号：</w:t>
      </w:r>
      <w:r>
        <w:rPr>
          <w:rFonts w:ascii="宋体" w:hAnsi="宋体"/>
          <w:u w:val="single"/>
        </w:rPr>
        <w:t></w:t>
      </w:r>
      <w:r>
        <w:rPr>
          <w:rFonts w:hint="eastAsia"/>
        </w:rPr>
        <w:t>据实填写</w:t>
      </w:r>
      <w:r>
        <w:rPr>
          <w:rFonts w:ascii="宋体" w:hAnsi="宋体"/>
          <w:u w:val="single"/>
        </w:rPr>
        <w:t xml:space="preserve">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职    务：</w:t>
      </w:r>
      <w:r>
        <w:rPr>
          <w:rFonts w:ascii="宋体" w:hAnsi="宋体"/>
          <w:u w:val="single"/>
        </w:rPr>
        <w:t></w:t>
      </w:r>
      <w:r>
        <w:rPr>
          <w:rFonts w:hint="eastAsia"/>
        </w:rPr>
        <w:t>据实填写</w:t>
      </w:r>
      <w:r>
        <w:rPr>
          <w:rFonts w:ascii="宋体" w:hAnsi="宋体"/>
          <w:u w:val="single"/>
        </w:rPr>
        <w:t xml:space="preserve">    </w:t>
      </w:r>
      <w:r>
        <w:rPr>
          <w:rFonts w:hint="eastAsia"/>
        </w:rPr>
        <w:t xml:space="preserve">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 xml:space="preserve">  </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 xml:space="preserve"> </w:t>
      </w:r>
      <w:r>
        <w:rPr>
          <w:rFonts w:hint="eastAsia"/>
        </w:rPr>
        <w:t xml:space="preserve"> </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xml:space="preserve">  </w:t>
      </w:r>
      <w:r>
        <w:rPr>
          <w:rFonts w:hint="eastAsia"/>
        </w:rPr>
        <w:t xml:space="preserve"> </w:t>
      </w:r>
      <w:r>
        <w:rPr>
          <w:rFonts w:ascii="宋体" w:hAnsi="宋体"/>
        </w:rPr>
        <w:t>。</w:t>
      </w:r>
    </w:p>
    <w:p>
      <w:pPr>
        <w:pStyle w:val="20"/>
        <w:spacing w:line="320" w:lineRule="exact"/>
        <w:rPr>
          <w:rFonts w:ascii="宋体" w:hAnsi="宋体"/>
          <w:u w:val="single"/>
        </w:rPr>
      </w:pPr>
      <w:r>
        <w:rPr>
          <w:rFonts w:ascii="宋体" w:hAnsi="宋体"/>
        </w:rPr>
        <w:t>发包人对发包人代表的授权范围如下：</w:t>
      </w:r>
      <w:r>
        <w:rPr>
          <w:rFonts w:ascii="宋体" w:hAnsi="宋体"/>
          <w:u w:val="single"/>
        </w:rPr>
        <w:t></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2.4 施工现场、施工条件和基础资料的提供</w:t>
      </w:r>
    </w:p>
    <w:p>
      <w:pPr>
        <w:pStyle w:val="20"/>
        <w:spacing w:line="320" w:lineRule="exact"/>
        <w:rPr>
          <w:rFonts w:ascii="宋体" w:hAnsi="宋体"/>
        </w:rPr>
      </w:pPr>
      <w:r>
        <w:rPr>
          <w:rFonts w:ascii="宋体" w:hAnsi="宋体"/>
        </w:rPr>
        <w:t>2.4.1 提供施工现场</w:t>
      </w:r>
    </w:p>
    <w:p>
      <w:pPr>
        <w:pStyle w:val="20"/>
        <w:spacing w:line="320" w:lineRule="exact"/>
        <w:rPr>
          <w:rFonts w:ascii="宋体" w:hAnsi="宋体"/>
        </w:rPr>
      </w:pPr>
      <w:r>
        <w:rPr>
          <w:rFonts w:ascii="宋体" w:hAnsi="宋体"/>
        </w:rPr>
        <w:t>关于发包人移交施工现场的期限要求</w:t>
      </w:r>
      <w:r>
        <w:rPr>
          <w:rFonts w:ascii="宋体" w:hAnsi="宋体"/>
          <w:b/>
        </w:rPr>
        <w:t>：</w:t>
      </w:r>
      <w:r>
        <w:rPr>
          <w:rFonts w:ascii="宋体" w:hAnsi="宋体"/>
          <w:b/>
          <w:u w:val="single"/>
        </w:rPr>
        <w:t></w:t>
      </w:r>
      <w:r>
        <w:rPr>
          <w:rFonts w:hint="eastAsia"/>
        </w:rPr>
        <w:t>另定</w:t>
      </w:r>
      <w:r>
        <w:rPr>
          <w:rFonts w:ascii="宋体" w:hAnsi="宋体"/>
          <w:b/>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2.4.2 提供施工条件</w:t>
      </w:r>
    </w:p>
    <w:p>
      <w:pPr>
        <w:pStyle w:val="20"/>
        <w:spacing w:line="320" w:lineRule="exact"/>
        <w:rPr>
          <w:rFonts w:ascii="宋体" w:hAnsi="宋体"/>
          <w:u w:val="single"/>
        </w:rPr>
      </w:pPr>
      <w:r>
        <w:rPr>
          <w:rFonts w:ascii="宋体" w:hAnsi="宋体"/>
        </w:rPr>
        <w:t>关于发包人应负责提供施工</w:t>
      </w:r>
      <w:r>
        <w:rPr>
          <w:rFonts w:hint="eastAsia" w:ascii="宋体" w:hAnsi="宋体"/>
        </w:rPr>
        <w:t>所需要的条件，</w:t>
      </w:r>
      <w:r>
        <w:rPr>
          <w:rFonts w:ascii="宋体" w:hAnsi="宋体"/>
        </w:rPr>
        <w:t>包括：</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2.5 资金来源证明及支付担保</w:t>
      </w:r>
    </w:p>
    <w:p>
      <w:pPr>
        <w:pStyle w:val="20"/>
        <w:spacing w:line="320" w:lineRule="exact"/>
        <w:rPr>
          <w:rFonts w:ascii="宋体" w:hAnsi="宋体"/>
        </w:rPr>
      </w:pPr>
      <w:r>
        <w:rPr>
          <w:rFonts w:ascii="宋体" w:hAnsi="宋体"/>
        </w:rPr>
        <w:t>发包人提供资金来源证明的期限要求：</w:t>
      </w:r>
      <w:r>
        <w:rPr>
          <w:rFonts w:ascii="宋体" w:hAnsi="宋体"/>
          <w:u w:val="single"/>
        </w:rPr>
        <w:t></w:t>
      </w:r>
      <w:r>
        <w:rPr>
          <w:rFonts w:hint="eastAsia"/>
        </w:rPr>
        <w:t>签合同前约定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发包人是否提供支付担保：</w:t>
      </w:r>
      <w:r>
        <w:rPr>
          <w:rFonts w:ascii="宋体" w:hAnsi="宋体"/>
          <w:u w:val="single"/>
        </w:rPr>
        <w:t xml:space="preserve">    </w:t>
      </w:r>
      <w:r>
        <w:rPr>
          <w:rFonts w:hint="eastAsia"/>
        </w:rPr>
        <w:t>否</w:t>
      </w:r>
      <w:r>
        <w:rPr>
          <w:rFonts w:ascii="宋体" w:hAnsi="宋体"/>
          <w:u w:val="single"/>
        </w:rPr>
        <w:t xml:space="preserve">   </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u w:val="single"/>
        </w:rPr>
      </w:pPr>
      <w:r>
        <w:rPr>
          <w:rFonts w:ascii="宋体" w:hAnsi="宋体"/>
        </w:rPr>
        <w:t>发包人提供支付担保的形式：</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bCs/>
        </w:rPr>
      </w:pPr>
      <w:bookmarkStart w:id="161" w:name="_Toc351203635"/>
      <w:r>
        <w:rPr>
          <w:rFonts w:ascii="宋体" w:hAnsi="宋体"/>
          <w:bCs/>
        </w:rPr>
        <w:t>3</w:t>
      </w:r>
      <w:bookmarkStart w:id="162" w:name="_Toc296503158"/>
      <w:bookmarkStart w:id="163" w:name="_Toc296944497"/>
      <w:bookmarkStart w:id="164" w:name="_Toc292559868"/>
      <w:bookmarkStart w:id="165" w:name="_Toc296890986"/>
      <w:bookmarkStart w:id="166" w:name="_Toc296346659"/>
      <w:bookmarkStart w:id="167" w:name="_Toc296347157"/>
      <w:bookmarkStart w:id="168" w:name="_Toc297120458"/>
      <w:bookmarkStart w:id="169" w:name="_Toc292559363"/>
      <w:bookmarkStart w:id="170" w:name="_Toc297048344"/>
      <w:bookmarkStart w:id="171" w:name="_Toc296891198"/>
      <w:r>
        <w:rPr>
          <w:rFonts w:ascii="宋体" w:hAnsi="宋体"/>
          <w:bCs/>
        </w:rPr>
        <w:t>. 承包人</w:t>
      </w:r>
      <w:bookmarkEnd w:id="161"/>
    </w:p>
    <w:bookmarkEnd w:id="162"/>
    <w:bookmarkEnd w:id="163"/>
    <w:bookmarkEnd w:id="164"/>
    <w:bookmarkEnd w:id="165"/>
    <w:bookmarkEnd w:id="166"/>
    <w:bookmarkEnd w:id="167"/>
    <w:bookmarkEnd w:id="168"/>
    <w:bookmarkEnd w:id="169"/>
    <w:bookmarkEnd w:id="170"/>
    <w:bookmarkEnd w:id="171"/>
    <w:p>
      <w:pPr>
        <w:pStyle w:val="20"/>
        <w:spacing w:line="320" w:lineRule="exact"/>
        <w:rPr>
          <w:rFonts w:ascii="宋体" w:hAnsi="宋体"/>
        </w:rPr>
      </w:pPr>
      <w:r>
        <w:rPr>
          <w:rFonts w:ascii="宋体" w:hAnsi="宋体"/>
        </w:rPr>
        <w:t>3.1 承包人的一般义务</w:t>
      </w:r>
    </w:p>
    <w:p>
      <w:pPr>
        <w:pStyle w:val="20"/>
        <w:spacing w:line="320" w:lineRule="exact"/>
        <w:rPr>
          <w:rFonts w:ascii="宋体" w:hAnsi="宋体"/>
          <w:u w:val="single"/>
        </w:rPr>
      </w:pPr>
      <w:r>
        <w:rPr>
          <w:rFonts w:ascii="宋体" w:hAnsi="宋体"/>
        </w:rPr>
        <w:t>（5）承包人提交的竣工资料的内容：</w:t>
      </w:r>
      <w:r>
        <w:rPr>
          <w:rFonts w:ascii="宋体" w:hAnsi="宋体"/>
          <w:u w:val="single"/>
        </w:rPr>
        <w:t xml:space="preserve">      </w:t>
      </w:r>
      <w:r>
        <w:rPr>
          <w:rFonts w:hint="eastAsia"/>
        </w:rPr>
        <w:t>另定</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承包人需要提交的竣工资料套数：</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承包人提交的竣工资料的费用承担：</w:t>
      </w:r>
      <w:r>
        <w:rPr>
          <w:rFonts w:ascii="宋体" w:hAnsi="宋体"/>
          <w:u w:val="single"/>
        </w:rPr>
        <w:t xml:space="preserve">      </w:t>
      </w:r>
      <w:r>
        <w:rPr>
          <w:rFonts w:hint="eastAsia"/>
        </w:rPr>
        <w:t>由承包人承担</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承包人提交的竣工资料移交时间：</w:t>
      </w:r>
      <w:r>
        <w:rPr>
          <w:rFonts w:ascii="宋体" w:hAnsi="宋体"/>
          <w:u w:val="single"/>
        </w:rPr>
        <w:t xml:space="preserve">   </w:t>
      </w:r>
      <w:r>
        <w:rPr>
          <w:rFonts w:hint="eastAsia"/>
        </w:rPr>
        <w:t>工程竣工验收合格后2个月内</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承包人提交的竣工资料形式要求：</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（6）承包人应履行的其他义务：</w:t>
      </w:r>
      <w:r>
        <w:rPr>
          <w:rFonts w:hint="eastAsia"/>
        </w:rPr>
        <w:t xml:space="preserve">现场施工用水、用电自行接入施工场地，费用包含在报价中，并挂表计量，按月缴费。根据发包人要求办理、协助办理相关施工许可证相关手续；复核各类图纸，并在施工钱讲问题全部提出；同事对发包人有特殊要求的内容有服从义务，保证工程的顺利实施 </w:t>
      </w:r>
      <w:r>
        <w:rPr>
          <w:rFonts w:ascii="宋体" w:hAnsi="宋体"/>
        </w:rPr>
        <w:t>。</w:t>
      </w:r>
    </w:p>
    <w:p>
      <w:pPr>
        <w:pStyle w:val="20"/>
        <w:spacing w:line="320" w:lineRule="exact"/>
        <w:rPr>
          <w:rFonts w:ascii="宋体" w:hAnsi="宋体"/>
        </w:rPr>
      </w:pPr>
      <w:r>
        <w:rPr>
          <w:rFonts w:ascii="宋体" w:hAnsi="宋体"/>
        </w:rPr>
        <w:t>3.2 项目经理</w:t>
      </w:r>
    </w:p>
    <w:p>
      <w:pPr>
        <w:pStyle w:val="20"/>
        <w:spacing w:line="320" w:lineRule="exact"/>
        <w:rPr>
          <w:rFonts w:ascii="宋体" w:hAnsi="宋体"/>
        </w:rPr>
      </w:pPr>
      <w:r>
        <w:rPr>
          <w:rFonts w:ascii="宋体" w:hAnsi="宋体"/>
        </w:rPr>
        <w:t>3.2.1 项目经理：</w:t>
      </w:r>
    </w:p>
    <w:p>
      <w:pPr>
        <w:pStyle w:val="20"/>
        <w:spacing w:line="320" w:lineRule="exact"/>
        <w:rPr>
          <w:rFonts w:ascii="宋体" w:hAnsi="宋体"/>
        </w:rPr>
      </w:pPr>
      <w:r>
        <w:rPr>
          <w:rFonts w:ascii="宋体" w:hAnsi="宋体"/>
        </w:rPr>
        <w:t>姓    名：</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身份证号：</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建造师执业资格等级：</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建造师注册证书号：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建造师执业印章号：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安全生产考核合格证书号：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承包人对项目经理的授权范围如下：</w:t>
      </w:r>
      <w:r>
        <w:rPr>
          <w:rFonts w:ascii="宋体" w:hAnsi="宋体"/>
          <w:u w:val="single"/>
        </w:rPr>
        <w:t></w:t>
      </w:r>
      <w:r>
        <w:rPr>
          <w:rFonts w:hint="eastAsia"/>
        </w:rPr>
        <w:t>据实填写</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关于项目经理每月在施工现场的时间要求：</w:t>
      </w:r>
      <w:r>
        <w:rPr>
          <w:rFonts w:hint="eastAsia"/>
        </w:rPr>
        <w:t>在工程施工期间，项目经理保证每周不少于</w:t>
      </w:r>
      <w:r>
        <w:t>6</w:t>
      </w:r>
      <w:r>
        <w:rPr>
          <w:rFonts w:hint="eastAsia"/>
        </w:rPr>
        <w:t>天常驻现场组织施工</w:t>
      </w:r>
      <w:r>
        <w:t>,</w:t>
      </w:r>
      <w:r>
        <w:rPr>
          <w:rFonts w:hint="eastAsia"/>
        </w:rPr>
        <w:t>每天在岗时间不少于</w:t>
      </w:r>
      <w:r>
        <w:t>8</w:t>
      </w:r>
      <w:r>
        <w:rPr>
          <w:rFonts w:hint="eastAsia"/>
        </w:rPr>
        <w:t>小时</w:t>
      </w:r>
      <w:r>
        <w:rPr>
          <w:rFonts w:ascii="宋体" w:hAnsi="宋体"/>
        </w:rPr>
        <w:t>。</w:t>
      </w:r>
    </w:p>
    <w:p>
      <w:pPr>
        <w:pStyle w:val="20"/>
        <w:spacing w:line="320" w:lineRule="exact"/>
        <w:rPr>
          <w:rFonts w:ascii="宋体" w:hAnsi="宋体"/>
        </w:rPr>
      </w:pPr>
      <w:r>
        <w:rPr>
          <w:rFonts w:ascii="宋体" w:hAnsi="宋体"/>
        </w:rPr>
        <w:t>承包人未提交劳动合同，以及没有为项目经理缴纳社会保险证明的违约责任：</w:t>
      </w:r>
      <w:r>
        <w:rPr>
          <w:rFonts w:ascii="宋体" w:hAnsi="宋体"/>
          <w:u w:val="single"/>
        </w:rPr>
        <w:t xml:space="preserve">          </w:t>
      </w:r>
      <w:r>
        <w:rPr>
          <w:rFonts w:hint="eastAsia"/>
        </w:rPr>
        <w:t>另定</w:t>
      </w:r>
      <w:r>
        <w:rPr>
          <w:rFonts w:ascii="宋体" w:hAnsi="宋体"/>
          <w:u w:val="single"/>
        </w:rPr>
        <w:t xml:space="preserve"> 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项目经理未经批准，擅自离开施工现场的违约责任：</w:t>
      </w:r>
      <w:r>
        <w:rPr>
          <w:rFonts w:hint="eastAsia"/>
        </w:rPr>
        <w:t>项目经理关键工序时段应常驻现场，否则视为不到位。如项目经理不到位，每天按人民币壹仟元（￥</w:t>
      </w:r>
      <w:r>
        <w:t>1000</w:t>
      </w:r>
      <w:r>
        <w:rPr>
          <w:rFonts w:hint="eastAsia"/>
        </w:rPr>
        <w:t>）在当月进度款中扣罚，同时追究违约人责任</w:t>
      </w:r>
      <w:r>
        <w:rPr>
          <w:rFonts w:ascii="宋体" w:hAnsi="宋体"/>
        </w:rPr>
        <w:t>。</w:t>
      </w:r>
    </w:p>
    <w:p>
      <w:pPr>
        <w:pStyle w:val="20"/>
        <w:spacing w:line="320" w:lineRule="exact"/>
        <w:rPr>
          <w:rFonts w:ascii="宋体" w:hAnsi="宋体"/>
        </w:rPr>
      </w:pPr>
      <w:r>
        <w:rPr>
          <w:rFonts w:ascii="宋体" w:hAnsi="宋体"/>
        </w:rPr>
        <w:t>3.2.3 承包人擅自更换项目经理的违约责任：</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3.2.4 承包人无正当理由拒绝更换项目经理的违约责任：</w:t>
      </w:r>
      <w:r>
        <w:rPr>
          <w:rFonts w:ascii="宋体" w:hAnsi="宋体"/>
          <w:u w:val="single"/>
        </w:rPr>
        <w:t xml:space="preserve">  </w:t>
      </w:r>
      <w:r>
        <w:rPr>
          <w:rFonts w:hint="eastAsia"/>
        </w:rPr>
        <w:t>另定</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3.3 承包人人员</w:t>
      </w:r>
    </w:p>
    <w:p>
      <w:pPr>
        <w:pStyle w:val="20"/>
        <w:spacing w:line="320" w:lineRule="exact"/>
        <w:rPr>
          <w:rFonts w:ascii="宋体" w:hAnsi="宋体"/>
        </w:rPr>
      </w:pPr>
      <w:r>
        <w:rPr>
          <w:rFonts w:ascii="宋体" w:hAnsi="宋体"/>
        </w:rPr>
        <w:t>3.3.1 承包人提交项目管理机构及施工现场管理人员安排报告的期限：</w:t>
      </w:r>
      <w:r>
        <w:rPr>
          <w:rFonts w:ascii="宋体" w:hAnsi="宋体"/>
          <w:u w:val="single"/>
        </w:rPr>
        <w:t xml:space="preserve">                </w:t>
      </w:r>
      <w:r>
        <w:rPr>
          <w:rFonts w:hint="eastAsia"/>
        </w:rPr>
        <w:t>另定</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3.3.3 承包人无正当理由拒绝撤换主要施工管理人员的违约责任：</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3.3.4 承包人主要施工管理人员离开施工现场的批准要求：</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3.3.5承包人擅自更换主要施工管理人员的违约责任：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承包人主要施工管理人员擅自离开施工现场的违约责任：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w:t>
      </w:r>
      <w:bookmarkStart w:id="172" w:name="_Toc297123492"/>
      <w:bookmarkStart w:id="173" w:name="_Toc300934945"/>
      <w:bookmarkStart w:id="174" w:name="_Toc304295523"/>
      <w:bookmarkStart w:id="175" w:name="_Toc296944498"/>
      <w:bookmarkStart w:id="176" w:name="_Toc312677988"/>
      <w:bookmarkStart w:id="177" w:name="_Toc303539102"/>
      <w:bookmarkStart w:id="178" w:name="_Toc296891199"/>
      <w:bookmarkStart w:id="179" w:name="_Toc297048345"/>
      <w:bookmarkStart w:id="180" w:name="_Toc296503159"/>
      <w:bookmarkStart w:id="181" w:name="_Toc292559364"/>
      <w:bookmarkStart w:id="182" w:name="_Toc292559869"/>
      <w:bookmarkStart w:id="183" w:name="_Toc297120459"/>
      <w:bookmarkStart w:id="184" w:name="_Toc297216151"/>
      <w:bookmarkStart w:id="185" w:name="_Toc296890987"/>
      <w:bookmarkStart w:id="186" w:name="_Toc296347158"/>
      <w:bookmarkStart w:id="187" w:name="_Toc296346660"/>
      <w:r>
        <w:rPr>
          <w:rFonts w:ascii="宋体" w:hAnsi="宋体"/>
        </w:rPr>
        <w:t>.5 分包</w:t>
      </w:r>
    </w:p>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Pr>
        <w:pStyle w:val="20"/>
        <w:spacing w:line="320" w:lineRule="exact"/>
        <w:rPr>
          <w:rFonts w:ascii="宋体" w:hAnsi="宋体"/>
        </w:rPr>
      </w:pPr>
      <w:r>
        <w:rPr>
          <w:rFonts w:ascii="宋体" w:hAnsi="宋体"/>
        </w:rPr>
        <w:t>3</w:t>
      </w:r>
      <w:bookmarkStart w:id="188" w:name="_Toc304295524"/>
      <w:bookmarkStart w:id="189" w:name="_Toc296944499"/>
      <w:bookmarkStart w:id="190" w:name="_Toc300934946"/>
      <w:bookmarkStart w:id="191" w:name="_Toc296891200"/>
      <w:bookmarkStart w:id="192" w:name="_Toc296346661"/>
      <w:bookmarkStart w:id="193" w:name="_Toc303539103"/>
      <w:bookmarkStart w:id="194" w:name="_Toc296503160"/>
      <w:bookmarkStart w:id="195" w:name="_Toc292559365"/>
      <w:bookmarkStart w:id="196" w:name="_Toc297123493"/>
      <w:bookmarkStart w:id="197" w:name="_Toc297120460"/>
      <w:bookmarkStart w:id="198" w:name="_Toc297048346"/>
      <w:bookmarkStart w:id="199" w:name="_Toc292559870"/>
      <w:bookmarkStart w:id="200" w:name="_Toc296890988"/>
      <w:bookmarkStart w:id="201" w:name="_Toc296347159"/>
      <w:bookmarkStart w:id="202" w:name="_Toc297216152"/>
      <w:bookmarkStart w:id="203" w:name="_Toc312677989"/>
      <w:bookmarkStart w:id="204" w:name="_Toc318581158"/>
      <w:r>
        <w:rPr>
          <w:rFonts w:ascii="宋体" w:hAnsi="宋体"/>
        </w:rPr>
        <w:t>.5.1 分包的一般约定</w:t>
      </w:r>
    </w:p>
    <w:p>
      <w:pPr>
        <w:pStyle w:val="20"/>
        <w:spacing w:line="320" w:lineRule="exact"/>
        <w:rPr>
          <w:rFonts w:ascii="宋体" w:hAnsi="宋体"/>
        </w:rPr>
      </w:pPr>
      <w:r>
        <w:rPr>
          <w:rFonts w:ascii="宋体" w:hAnsi="宋体"/>
        </w:rPr>
        <w:t>禁止分包的工程包括：</w:t>
      </w:r>
      <w:r>
        <w:rPr>
          <w:rFonts w:ascii="宋体" w:hAnsi="宋体"/>
          <w:u w:val="single"/>
        </w:rPr>
        <w:t xml:space="preserve">      </w:t>
      </w:r>
      <w:r>
        <w:rPr>
          <w:rFonts w:hint="eastAsia"/>
        </w:rPr>
        <w:t>不分包</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主体结构、关键性工作的范围：</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Start w:id="205" w:name="_Toc296944500"/>
      <w:bookmarkStart w:id="206" w:name="_Toc303539104"/>
      <w:bookmarkStart w:id="207" w:name="_Toc297120461"/>
      <w:bookmarkStart w:id="208" w:name="_Toc296891201"/>
      <w:bookmarkStart w:id="209" w:name="_Toc304295525"/>
      <w:bookmarkStart w:id="210" w:name="_Toc297123494"/>
      <w:bookmarkStart w:id="211" w:name="_Toc296890989"/>
      <w:bookmarkStart w:id="212" w:name="_Toc297048347"/>
      <w:bookmarkStart w:id="213" w:name="_Toc296347160"/>
      <w:bookmarkStart w:id="214" w:name="_Toc297216153"/>
      <w:bookmarkStart w:id="215" w:name="_Toc296346662"/>
      <w:bookmarkStart w:id="216" w:name="_Toc296503161"/>
      <w:bookmarkStart w:id="217" w:name="_Toc300934947"/>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Pr>
        <w:pStyle w:val="20"/>
        <w:spacing w:line="320" w:lineRule="exact"/>
        <w:rPr>
          <w:rFonts w:ascii="宋体" w:hAnsi="宋体"/>
        </w:rPr>
      </w:pPr>
      <w:r>
        <w:rPr>
          <w:rFonts w:ascii="宋体" w:hAnsi="宋体"/>
        </w:rPr>
        <w:t>3</w:t>
      </w:r>
      <w:bookmarkStart w:id="218" w:name="_Toc318581159"/>
      <w:bookmarkStart w:id="219" w:name="_Toc312677990"/>
      <w:r>
        <w:rPr>
          <w:rFonts w:ascii="宋体" w:hAnsi="宋体"/>
        </w:rPr>
        <w:t>.5.2分包的确定</w:t>
      </w:r>
    </w:p>
    <w:p>
      <w:pPr>
        <w:pStyle w:val="20"/>
        <w:spacing w:line="320" w:lineRule="exact"/>
        <w:rPr>
          <w:rFonts w:ascii="宋体" w:hAnsi="宋体"/>
          <w:u w:val="single"/>
        </w:rPr>
      </w:pPr>
      <w:r>
        <w:rPr>
          <w:rFonts w:ascii="宋体" w:hAnsi="宋体"/>
        </w:rPr>
        <w:t>允许分包的专业工程包括：</w:t>
      </w:r>
      <w:r>
        <w:rPr>
          <w:rFonts w:ascii="宋体" w:hAnsi="宋体"/>
          <w:u w:val="single"/>
        </w:rPr>
        <w:t xml:space="preserve"> </w:t>
      </w:r>
      <w:r>
        <w:rPr>
          <w:rFonts w:hint="eastAsia"/>
        </w:rPr>
        <w:t>不分包</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其他关于分包的约定：</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3.5.4 分包合同价款</w:t>
      </w:r>
    </w:p>
    <w:p>
      <w:pPr>
        <w:pStyle w:val="20"/>
        <w:spacing w:line="320" w:lineRule="exact"/>
        <w:rPr>
          <w:rFonts w:ascii="宋体" w:hAnsi="宋体"/>
        </w:rPr>
      </w:pPr>
      <w:r>
        <w:rPr>
          <w:rFonts w:ascii="宋体" w:hAnsi="宋体"/>
        </w:rPr>
        <w:t>关于分包合同价款支付的约定：</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18"/>
    <w:bookmarkEnd w:id="219"/>
    <w:p>
      <w:pPr>
        <w:pStyle w:val="20"/>
        <w:spacing w:line="320" w:lineRule="exact"/>
        <w:rPr>
          <w:rFonts w:ascii="宋体" w:hAnsi="宋体"/>
        </w:rPr>
      </w:pPr>
      <w:r>
        <w:rPr>
          <w:rFonts w:ascii="宋体" w:hAnsi="宋体"/>
        </w:rPr>
        <w:t>3.6 工程照管与成品、半成品保护</w:t>
      </w:r>
    </w:p>
    <w:p>
      <w:pPr>
        <w:pStyle w:val="20"/>
        <w:spacing w:line="320" w:lineRule="exact"/>
        <w:rPr>
          <w:rFonts w:ascii="宋体" w:hAnsi="宋体"/>
          <w:u w:val="single"/>
        </w:rPr>
      </w:pPr>
      <w:r>
        <w:rPr>
          <w:rFonts w:ascii="宋体" w:hAnsi="宋体"/>
        </w:rPr>
        <w:t>承包人负责照管工程及工程相关的材料、工程设备的起始时间：</w:t>
      </w:r>
      <w:r>
        <w:rPr>
          <w:rFonts w:hint="eastAsia"/>
        </w:rPr>
        <w:t>设备、人员进场至验收交付使用前由承包人负责保修，费用由承包人承担</w:t>
      </w:r>
      <w:r>
        <w:rPr>
          <w:rFonts w:ascii="宋体" w:hAnsi="宋体"/>
        </w:rPr>
        <w:t>。</w:t>
      </w:r>
    </w:p>
    <w:p>
      <w:pPr>
        <w:pStyle w:val="20"/>
        <w:spacing w:line="320" w:lineRule="exact"/>
        <w:rPr>
          <w:rFonts w:ascii="宋体" w:hAnsi="宋体"/>
        </w:rPr>
      </w:pPr>
      <w:r>
        <w:rPr>
          <w:rFonts w:ascii="宋体" w:hAnsi="宋体"/>
        </w:rPr>
        <w:t>3.7 履约担保</w:t>
      </w:r>
    </w:p>
    <w:p>
      <w:pPr>
        <w:pStyle w:val="20"/>
        <w:spacing w:line="320" w:lineRule="exact"/>
        <w:rPr>
          <w:rFonts w:ascii="宋体" w:hAnsi="宋体"/>
        </w:rPr>
      </w:pPr>
      <w:r>
        <w:rPr>
          <w:rFonts w:hint="eastAsia" w:ascii="宋体" w:hAnsi="宋体"/>
        </w:rPr>
        <w:t>承包人是否提供履约担保：</w:t>
      </w:r>
      <w:r>
        <w:rPr>
          <w:rFonts w:ascii="宋体" w:hAnsi="宋体"/>
          <w:u w:val="single"/>
        </w:rPr>
        <w:t xml:space="preserve">          </w:t>
      </w:r>
      <w:r>
        <w:rPr>
          <w:rFonts w:hint="eastAsia"/>
        </w:rPr>
        <w:t>是</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承包人提供履约担保的形式</w:t>
      </w:r>
      <w:r>
        <w:rPr>
          <w:rFonts w:hint="eastAsia" w:ascii="宋体" w:hAnsi="宋体"/>
        </w:rPr>
        <w:t>、金额及期限的</w:t>
      </w:r>
      <w:r>
        <w:rPr>
          <w:rFonts w:ascii="宋体" w:hAnsi="宋体"/>
        </w:rPr>
        <w:t>：</w:t>
      </w:r>
      <w:r>
        <w:rPr>
          <w:rFonts w:hint="eastAsia"/>
        </w:rPr>
        <w:t>现金或银行转账；中标合同金额的</w:t>
      </w:r>
      <w:r>
        <w:t>5%</w:t>
      </w:r>
      <w:r>
        <w:rPr>
          <w:rFonts w:ascii="宋体" w:hAnsi="宋体"/>
        </w:rPr>
        <w:t>。</w:t>
      </w:r>
    </w:p>
    <w:p>
      <w:pPr>
        <w:pStyle w:val="20"/>
        <w:spacing w:line="320" w:lineRule="exact"/>
        <w:rPr>
          <w:rFonts w:ascii="宋体" w:hAnsi="宋体"/>
          <w:bCs/>
        </w:rPr>
      </w:pPr>
      <w:bookmarkStart w:id="220" w:name="_Toc351203636"/>
      <w:r>
        <w:rPr>
          <w:rFonts w:ascii="宋体" w:hAnsi="宋体"/>
          <w:bCs/>
        </w:rPr>
        <w:t>4</w:t>
      </w:r>
      <w:bookmarkStart w:id="221" w:name="_Toc267251413"/>
      <w:bookmarkStart w:id="222" w:name="_Toc292559366"/>
      <w:bookmarkStart w:id="223" w:name="_Toc296944501"/>
      <w:bookmarkStart w:id="224" w:name="_Toc296347161"/>
      <w:bookmarkStart w:id="225" w:name="_Toc297120462"/>
      <w:bookmarkStart w:id="226" w:name="_Toc292559871"/>
      <w:bookmarkStart w:id="227" w:name="_Toc296890990"/>
      <w:bookmarkStart w:id="228" w:name="_Toc296891202"/>
      <w:bookmarkStart w:id="229" w:name="_Toc297048348"/>
      <w:bookmarkStart w:id="230" w:name="_Toc296503162"/>
      <w:bookmarkStart w:id="231" w:name="_Toc296346663"/>
      <w:r>
        <w:rPr>
          <w:rFonts w:ascii="宋体" w:hAnsi="宋体"/>
          <w:bCs/>
        </w:rPr>
        <w:t>. 监</w:t>
      </w:r>
      <w:bookmarkEnd w:id="221"/>
      <w:bookmarkEnd w:id="222"/>
      <w:bookmarkEnd w:id="223"/>
      <w:bookmarkEnd w:id="224"/>
      <w:bookmarkEnd w:id="225"/>
      <w:bookmarkEnd w:id="226"/>
      <w:bookmarkEnd w:id="227"/>
      <w:bookmarkEnd w:id="228"/>
      <w:bookmarkEnd w:id="229"/>
      <w:bookmarkEnd w:id="230"/>
      <w:bookmarkEnd w:id="231"/>
      <w:r>
        <w:rPr>
          <w:rFonts w:ascii="宋体" w:hAnsi="宋体"/>
          <w:bCs/>
        </w:rPr>
        <w:t>理人</w:t>
      </w:r>
      <w:bookmarkEnd w:id="220"/>
    </w:p>
    <w:p>
      <w:pPr>
        <w:pStyle w:val="20"/>
        <w:spacing w:line="320" w:lineRule="exact"/>
        <w:rPr>
          <w:rFonts w:ascii="宋体" w:hAnsi="宋体"/>
        </w:rPr>
      </w:pPr>
      <w:r>
        <w:rPr>
          <w:rFonts w:ascii="宋体" w:hAnsi="宋体"/>
        </w:rPr>
        <w:t>4.1监理人的一般规定</w:t>
      </w:r>
    </w:p>
    <w:p>
      <w:pPr>
        <w:pStyle w:val="20"/>
        <w:spacing w:line="320" w:lineRule="exact"/>
        <w:rPr>
          <w:rFonts w:ascii="宋体" w:hAnsi="宋体"/>
        </w:rPr>
      </w:pPr>
      <w:r>
        <w:rPr>
          <w:rFonts w:ascii="宋体" w:hAnsi="宋体"/>
        </w:rPr>
        <w:t>关于监理人的监理内容：</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关于监理人的监理权限：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pPr>
        <w:pStyle w:val="20"/>
        <w:spacing w:line="320" w:lineRule="exact"/>
        <w:rPr>
          <w:rFonts w:ascii="宋体" w:hAnsi="宋体"/>
          <w:u w:val="single"/>
        </w:rPr>
      </w:pPr>
      <w:r>
        <w:rPr>
          <w:rFonts w:ascii="宋体" w:hAnsi="宋体"/>
        </w:rPr>
        <w:t>关于监理人在施工现场的办公场所、生活场所的提供和费用承担的约定：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p>
    <w:p>
      <w:pPr>
        <w:pStyle w:val="20"/>
        <w:spacing w:line="320" w:lineRule="exact"/>
        <w:rPr>
          <w:rFonts w:ascii="宋体" w:hAnsi="宋体"/>
        </w:rPr>
      </w:pP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4.2 监理人员</w:t>
      </w:r>
    </w:p>
    <w:p>
      <w:pPr>
        <w:pStyle w:val="20"/>
        <w:spacing w:line="320" w:lineRule="exact"/>
        <w:rPr>
          <w:rFonts w:ascii="宋体" w:hAnsi="宋体"/>
        </w:rPr>
      </w:pPr>
      <w:r>
        <w:rPr>
          <w:rFonts w:ascii="宋体" w:hAnsi="宋体"/>
        </w:rPr>
        <w:t>总监理工程师：</w:t>
      </w:r>
    </w:p>
    <w:p>
      <w:pPr>
        <w:pStyle w:val="20"/>
        <w:spacing w:line="320" w:lineRule="exact"/>
        <w:rPr>
          <w:rFonts w:ascii="宋体" w:hAnsi="宋体"/>
        </w:rPr>
      </w:pPr>
      <w:r>
        <w:rPr>
          <w:rFonts w:ascii="宋体" w:hAnsi="宋体"/>
        </w:rPr>
        <w:t>姓    名：</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职    务：</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监理工程师执业资格证书号：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关于监理人的其他约定：</w:t>
      </w:r>
      <w:r>
        <w:rPr>
          <w:rFonts w:ascii="宋体" w:hAnsi="宋体"/>
          <w:u w:val="single"/>
        </w:rPr>
        <w:t></w:t>
      </w:r>
      <w:r>
        <w:rPr>
          <w:rFonts w:hint="eastAsia"/>
        </w:rPr>
        <w:t>另定</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4.4 商定或确定</w:t>
      </w:r>
    </w:p>
    <w:p>
      <w:pPr>
        <w:pStyle w:val="20"/>
        <w:spacing w:line="320" w:lineRule="exact"/>
        <w:rPr>
          <w:rFonts w:ascii="宋体" w:hAnsi="宋体"/>
        </w:rPr>
      </w:pPr>
      <w:bookmarkStart w:id="232" w:name="_Toc267251418"/>
      <w:r>
        <w:rPr>
          <w:rFonts w:ascii="宋体" w:hAnsi="宋体"/>
        </w:rPr>
        <w:t>在发包人和承包人不能通过协商达成一致意见时，发包人授权监理人对以下事项进行确定：</w:t>
      </w:r>
    </w:p>
    <w:p>
      <w:pPr>
        <w:pStyle w:val="20"/>
        <w:spacing w:line="320" w:lineRule="exact"/>
        <w:rPr>
          <w:rFonts w:ascii="宋体" w:hAnsi="宋体"/>
        </w:rPr>
      </w:pPr>
      <w:r>
        <w:rPr>
          <w:rFonts w:ascii="宋体" w:hAnsi="宋体"/>
        </w:rPr>
        <w:t>（1）</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bCs/>
        </w:rPr>
      </w:pPr>
      <w:bookmarkStart w:id="233" w:name="_Toc351203637"/>
      <w:r>
        <w:rPr>
          <w:rFonts w:ascii="宋体" w:hAnsi="宋体"/>
          <w:bCs/>
        </w:rPr>
        <w:t>5</w:t>
      </w:r>
      <w:bookmarkEnd w:id="232"/>
      <w:bookmarkStart w:id="234" w:name="_Toc296891203"/>
      <w:bookmarkStart w:id="235" w:name="_Toc296503163"/>
      <w:bookmarkStart w:id="236" w:name="_Toc297120463"/>
      <w:bookmarkStart w:id="237" w:name="_Toc296347162"/>
      <w:bookmarkStart w:id="238" w:name="_Toc296346664"/>
      <w:bookmarkStart w:id="239" w:name="_Toc297048349"/>
      <w:bookmarkStart w:id="240" w:name="_Toc296890991"/>
      <w:bookmarkStart w:id="241" w:name="_Toc292559872"/>
      <w:bookmarkStart w:id="242" w:name="_Toc292559367"/>
      <w:bookmarkStart w:id="243" w:name="_Toc296944502"/>
      <w:r>
        <w:rPr>
          <w:rFonts w:ascii="宋体" w:hAnsi="宋体"/>
          <w:bCs/>
        </w:rPr>
        <w:t>. 工程质量</w:t>
      </w:r>
      <w:bookmarkEnd w:id="233"/>
    </w:p>
    <w:p>
      <w:pPr>
        <w:pStyle w:val="20"/>
        <w:spacing w:line="320" w:lineRule="exact"/>
        <w:rPr>
          <w:rFonts w:ascii="宋体" w:hAnsi="宋体"/>
        </w:rPr>
      </w:pPr>
      <w:r>
        <w:rPr>
          <w:rFonts w:ascii="宋体" w:hAnsi="宋体"/>
        </w:rPr>
        <w:t>5.1 质量要求</w:t>
      </w:r>
    </w:p>
    <w:p>
      <w:pPr>
        <w:pStyle w:val="20"/>
        <w:spacing w:line="320" w:lineRule="exact"/>
        <w:rPr>
          <w:rFonts w:ascii="宋体" w:hAnsi="宋体"/>
          <w:u w:val="single"/>
        </w:rPr>
      </w:pPr>
      <w:r>
        <w:rPr>
          <w:rFonts w:ascii="宋体" w:hAnsi="宋体"/>
        </w:rPr>
        <w:t>5</w:t>
      </w:r>
      <w:bookmarkStart w:id="244" w:name="_Toc318581164"/>
      <w:bookmarkStart w:id="245" w:name="_Toc297216155"/>
      <w:bookmarkStart w:id="246" w:name="_Toc300934949"/>
      <w:bookmarkStart w:id="247" w:name="_Toc312677997"/>
      <w:bookmarkStart w:id="248" w:name="_Toc303539106"/>
      <w:bookmarkStart w:id="249" w:name="_Toc297123496"/>
      <w:bookmarkStart w:id="250" w:name="_Toc304295527"/>
      <w:r>
        <w:rPr>
          <w:rFonts w:ascii="宋体" w:hAnsi="宋体"/>
        </w:rPr>
        <w:t>.1.1 特殊质量标准和要求：</w:t>
      </w:r>
      <w:r>
        <w:rPr>
          <w:rFonts w:ascii="宋体" w:hAnsi="宋体"/>
          <w:u w:val="single"/>
        </w:rPr>
        <w:t xml:space="preserve">     </w:t>
      </w:r>
      <w:r>
        <w:rPr>
          <w:rFonts w:hint="eastAsia"/>
        </w:rPr>
        <w:t>一次性验收合格</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关于工程奖项的约定：</w:t>
      </w:r>
      <w:r>
        <w:rPr>
          <w:rFonts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5.3 隐蔽工程检查</w:t>
      </w:r>
    </w:p>
    <w:p>
      <w:pPr>
        <w:pStyle w:val="20"/>
        <w:spacing w:line="320" w:lineRule="exact"/>
        <w:rPr>
          <w:rFonts w:ascii="宋体" w:hAnsi="宋体"/>
          <w:u w:val="single"/>
        </w:rPr>
      </w:pPr>
      <w:r>
        <w:rPr>
          <w:rFonts w:ascii="宋体" w:hAnsi="宋体"/>
        </w:rPr>
        <w:t>5.3.2承包人提前通知监理人隐蔽工程检查的期限的约定：</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监理人不能按时进行检查时，应提前</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小时提交书面延期要求。</w:t>
      </w:r>
    </w:p>
    <w:p>
      <w:pPr>
        <w:pStyle w:val="20"/>
        <w:spacing w:line="320" w:lineRule="exact"/>
        <w:rPr>
          <w:rFonts w:ascii="宋体" w:hAnsi="宋体"/>
        </w:rPr>
      </w:pPr>
      <w:r>
        <w:rPr>
          <w:rFonts w:ascii="宋体" w:hAnsi="宋体"/>
        </w:rPr>
        <w:t>关于延期最长不得超过：</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小时。</w:t>
      </w:r>
    </w:p>
    <w:p>
      <w:pPr>
        <w:pStyle w:val="20"/>
        <w:spacing w:line="320" w:lineRule="exact"/>
        <w:rPr>
          <w:rFonts w:ascii="宋体" w:hAnsi="宋体"/>
          <w:bCs/>
        </w:rPr>
      </w:pPr>
      <w:bookmarkStart w:id="251" w:name="_Toc351203638"/>
      <w:r>
        <w:rPr>
          <w:rFonts w:ascii="宋体" w:hAnsi="宋体"/>
          <w:bCs/>
        </w:rPr>
        <w:t>6. 安全文明施工与环境保护</w:t>
      </w:r>
      <w:bookmarkEnd w:id="251"/>
    </w:p>
    <w:p>
      <w:pPr>
        <w:pStyle w:val="20"/>
        <w:spacing w:line="320" w:lineRule="exact"/>
        <w:rPr>
          <w:rFonts w:ascii="宋体" w:hAnsi="宋体"/>
        </w:rPr>
      </w:pPr>
      <w:r>
        <w:rPr>
          <w:rFonts w:ascii="宋体" w:hAnsi="宋体"/>
        </w:rPr>
        <w:t>6.1安全文明施工</w:t>
      </w:r>
    </w:p>
    <w:p>
      <w:pPr>
        <w:pStyle w:val="20"/>
        <w:spacing w:line="320" w:lineRule="exact"/>
        <w:rPr>
          <w:rFonts w:ascii="宋体" w:hAnsi="宋体"/>
          <w:u w:val="single"/>
        </w:rPr>
      </w:pPr>
      <w:r>
        <w:rPr>
          <w:rFonts w:ascii="宋体" w:hAnsi="宋体"/>
        </w:rPr>
        <w:t>6.1.1 项目安全生产的达标目标及相应事项的约定：</w:t>
      </w:r>
      <w:r>
        <w:rPr>
          <w:rFonts w:hint="eastAsia"/>
        </w:rPr>
        <w:t>确保安全、文明施工，杜绝安全事故，如发生任何安全事故，一切责任由承包人承担</w:t>
      </w:r>
      <w:r>
        <w:rPr>
          <w:rFonts w:ascii="宋体" w:hAnsi="宋体"/>
        </w:rPr>
        <w:t>。</w:t>
      </w:r>
    </w:p>
    <w:p>
      <w:pPr>
        <w:pStyle w:val="20"/>
        <w:spacing w:line="320" w:lineRule="exact"/>
        <w:rPr>
          <w:rFonts w:ascii="宋体" w:hAnsi="宋体"/>
          <w:u w:val="single"/>
        </w:rPr>
      </w:pPr>
      <w:r>
        <w:rPr>
          <w:rFonts w:ascii="宋体" w:hAnsi="宋体"/>
        </w:rPr>
        <w:t>6.1.4 关于治安保卫的特别约定：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关于编制施工场地治安管理计划的约定：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hint="eastAsia" w:ascii="宋体" w:hAnsi="宋体"/>
        </w:rPr>
        <w:t>6.1.5 文明施工</w:t>
      </w:r>
    </w:p>
    <w:p>
      <w:pPr>
        <w:pStyle w:val="20"/>
        <w:spacing w:line="320" w:lineRule="exact"/>
        <w:rPr>
          <w:rFonts w:ascii="宋体" w:hAnsi="宋体"/>
          <w:u w:val="single"/>
        </w:rPr>
      </w:pPr>
      <w:r>
        <w:rPr>
          <w:rFonts w:hint="eastAsia" w:ascii="宋体" w:hAnsi="宋体"/>
        </w:rPr>
        <w:t>合同当事人对文明施工的要求：</w:t>
      </w:r>
      <w:r>
        <w:rPr>
          <w:rFonts w:hint="eastAsia"/>
        </w:rPr>
        <w:t>执行安徽省及黄山市文明施工、建筑施工扬尘污染防治相关规定，并符合文明施工的要求</w:t>
      </w:r>
      <w:r>
        <w:rPr>
          <w:rFonts w:hint="eastAsia" w:ascii="宋体" w:hAnsi="宋体"/>
        </w:rPr>
        <w:t>。</w:t>
      </w:r>
    </w:p>
    <w:p>
      <w:pPr>
        <w:pStyle w:val="20"/>
        <w:spacing w:line="320" w:lineRule="exact"/>
        <w:rPr>
          <w:rFonts w:ascii="宋体" w:hAnsi="宋体"/>
        </w:rPr>
      </w:pPr>
      <w:r>
        <w:rPr>
          <w:rFonts w:ascii="宋体" w:hAnsi="宋体"/>
        </w:rPr>
        <w:t>6.1.6 关于安全文明施工费支付比例和支付期限的约定：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bookmarkEnd w:id="244"/>
    <w:bookmarkEnd w:id="245"/>
    <w:bookmarkEnd w:id="246"/>
    <w:bookmarkEnd w:id="247"/>
    <w:bookmarkEnd w:id="248"/>
    <w:bookmarkEnd w:id="249"/>
    <w:bookmarkEnd w:id="250"/>
    <w:p>
      <w:pPr>
        <w:pStyle w:val="20"/>
        <w:spacing w:line="320" w:lineRule="exact"/>
        <w:rPr>
          <w:rFonts w:ascii="宋体" w:hAnsi="宋体"/>
          <w:bCs/>
        </w:rPr>
      </w:pPr>
      <w:bookmarkStart w:id="252" w:name="_Toc351203639"/>
      <w:r>
        <w:rPr>
          <w:rFonts w:ascii="宋体" w:hAnsi="宋体"/>
          <w:bCs/>
        </w:rPr>
        <w:t>7. 工期和进度</w:t>
      </w:r>
      <w:bookmarkEnd w:id="252"/>
    </w:p>
    <w:p>
      <w:pPr>
        <w:pStyle w:val="20"/>
        <w:spacing w:line="320" w:lineRule="exact"/>
        <w:rPr>
          <w:rFonts w:ascii="宋体" w:hAnsi="宋体"/>
        </w:rPr>
      </w:pPr>
      <w:r>
        <w:rPr>
          <w:rFonts w:ascii="宋体" w:hAnsi="宋体"/>
        </w:rPr>
        <w:t>7.1 施工组织设计</w:t>
      </w:r>
    </w:p>
    <w:p>
      <w:pPr>
        <w:pStyle w:val="20"/>
        <w:spacing w:line="320" w:lineRule="exact"/>
        <w:rPr>
          <w:rFonts w:ascii="宋体" w:hAnsi="宋体"/>
          <w:u w:val="single"/>
        </w:rPr>
      </w:pPr>
      <w:r>
        <w:rPr>
          <w:rFonts w:ascii="宋体" w:hAnsi="宋体"/>
        </w:rPr>
        <w:t>7.1.</w:t>
      </w:r>
      <w:r>
        <w:rPr>
          <w:rFonts w:hint="eastAsia" w:ascii="宋体" w:hAnsi="宋体"/>
        </w:rPr>
        <w:t>1 合同当事人约定的</w:t>
      </w:r>
      <w:r>
        <w:rPr>
          <w:rFonts w:ascii="宋体" w:hAnsi="宋体"/>
        </w:rPr>
        <w:t>施工组织设计</w:t>
      </w:r>
      <w:r>
        <w:rPr>
          <w:rFonts w:hint="eastAsia" w:ascii="宋体" w:hAnsi="宋体"/>
        </w:rPr>
        <w:t>应包括的其他内容</w:t>
      </w:r>
      <w:r>
        <w:rPr>
          <w:rFonts w:ascii="宋体" w:hAnsi="宋体"/>
        </w:rPr>
        <w:t>：</w:t>
      </w:r>
      <w:r>
        <w:rPr>
          <w:rFonts w:hint="eastAsia"/>
        </w:rPr>
        <w:t>按招标文件，招标文件无约定的按通用条款或双方另行约定</w:t>
      </w:r>
      <w:r>
        <w:rPr>
          <w:rFonts w:ascii="宋体" w:hAnsi="宋体"/>
        </w:rPr>
        <w:t>。</w:t>
      </w:r>
    </w:p>
    <w:p>
      <w:pPr>
        <w:pStyle w:val="20"/>
        <w:spacing w:line="320" w:lineRule="exact"/>
        <w:rPr>
          <w:rFonts w:ascii="宋体" w:hAnsi="宋体"/>
        </w:rPr>
      </w:pPr>
      <w:r>
        <w:rPr>
          <w:rFonts w:ascii="宋体" w:hAnsi="宋体"/>
        </w:rPr>
        <w:t>7.1.2 施工组织设计的提交和修改</w:t>
      </w:r>
    </w:p>
    <w:p>
      <w:pPr>
        <w:pStyle w:val="20"/>
        <w:spacing w:line="320" w:lineRule="exact"/>
        <w:rPr>
          <w:rFonts w:ascii="宋体" w:hAnsi="宋体"/>
          <w:u w:val="single"/>
        </w:rPr>
      </w:pPr>
      <w:r>
        <w:rPr>
          <w:rFonts w:ascii="宋体" w:hAnsi="宋体"/>
        </w:rPr>
        <w:t>承包人提交详细施工组织设计的期限的约定：</w:t>
      </w:r>
      <w:r>
        <w:rPr>
          <w:rFonts w:ascii="宋体" w:hAnsi="宋体"/>
          <w:u w:val="single"/>
        </w:rPr>
        <w:t xml:space="preserve">    </w:t>
      </w:r>
      <w:r>
        <w:rPr>
          <w:rFonts w:hint="eastAsia"/>
        </w:rPr>
        <w:t>开工前</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发包人和监理人在收到</w:t>
      </w:r>
      <w:r>
        <w:rPr>
          <w:rFonts w:hint="eastAsia" w:ascii="宋体" w:hAnsi="宋体"/>
        </w:rPr>
        <w:t>详细的施工组织设计</w:t>
      </w:r>
      <w:r>
        <w:rPr>
          <w:rFonts w:ascii="宋体" w:hAnsi="宋体"/>
        </w:rPr>
        <w:t>后确认或提出修改意见的期限：</w:t>
      </w:r>
      <w:r>
        <w:rPr>
          <w:rFonts w:ascii="宋体" w:hAnsi="宋体"/>
          <w:u w:val="single"/>
        </w:rPr>
        <w:t xml:space="preserve">                  </w:t>
      </w:r>
      <w:r>
        <w:rPr>
          <w:rFonts w:hint="eastAsia"/>
        </w:rPr>
        <w:t>7天</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w:t>
      </w:r>
      <w:bookmarkStart w:id="253" w:name="_Toc312677479"/>
      <w:bookmarkStart w:id="254" w:name="_Toc297216173"/>
      <w:bookmarkStart w:id="255" w:name="_Toc303539123"/>
      <w:bookmarkStart w:id="256" w:name="_Toc312678005"/>
      <w:bookmarkStart w:id="257" w:name="_Toc297123514"/>
      <w:bookmarkStart w:id="258" w:name="_Toc300934966"/>
      <w:bookmarkStart w:id="259" w:name="_Toc304295541"/>
      <w:r>
        <w:rPr>
          <w:rFonts w:ascii="宋体" w:hAnsi="宋体"/>
        </w:rPr>
        <w:t>.2 施工进度计划</w:t>
      </w:r>
    </w:p>
    <w:p>
      <w:pPr>
        <w:pStyle w:val="20"/>
        <w:spacing w:line="320" w:lineRule="exact"/>
        <w:rPr>
          <w:rFonts w:ascii="宋体" w:hAnsi="宋体"/>
        </w:rPr>
      </w:pPr>
      <w:r>
        <w:rPr>
          <w:rFonts w:ascii="宋体" w:hAnsi="宋体"/>
        </w:rPr>
        <w:t>7.2.2 施工进度计划的修订</w:t>
      </w:r>
    </w:p>
    <w:p>
      <w:pPr>
        <w:pStyle w:val="20"/>
        <w:spacing w:line="320" w:lineRule="exact"/>
        <w:rPr>
          <w:rFonts w:ascii="宋体" w:hAnsi="宋体"/>
        </w:rPr>
      </w:pPr>
      <w:r>
        <w:rPr>
          <w:rFonts w:ascii="宋体" w:hAnsi="宋体"/>
        </w:rPr>
        <w:t>发包人和监理人在收到修订的施工进度计划后确认或提出修改意见的期限：</w:t>
      </w:r>
      <w:r>
        <w:rPr>
          <w:rFonts w:ascii="宋体" w:hAnsi="宋体"/>
          <w:u w:val="single"/>
        </w:rPr>
        <w:t xml:space="preserve">                 </w:t>
      </w:r>
      <w:r>
        <w:rPr>
          <w:rFonts w:hint="eastAsia"/>
        </w:rPr>
        <w:t>7天</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7.3 开工</w:t>
      </w:r>
    </w:p>
    <w:p>
      <w:pPr>
        <w:pStyle w:val="20"/>
        <w:spacing w:line="320" w:lineRule="exact"/>
        <w:rPr>
          <w:rFonts w:ascii="宋体" w:hAnsi="宋体"/>
        </w:rPr>
      </w:pPr>
      <w:r>
        <w:rPr>
          <w:rFonts w:ascii="宋体" w:hAnsi="宋体"/>
        </w:rPr>
        <w:t>7.3.1 开工准备</w:t>
      </w:r>
    </w:p>
    <w:p>
      <w:pPr>
        <w:pStyle w:val="20"/>
        <w:spacing w:line="320" w:lineRule="exact"/>
        <w:rPr>
          <w:rFonts w:ascii="宋体" w:hAnsi="宋体"/>
          <w:u w:val="single"/>
        </w:rPr>
      </w:pPr>
      <w:r>
        <w:rPr>
          <w:rFonts w:ascii="宋体" w:hAnsi="宋体"/>
        </w:rPr>
        <w:t>关于承包人提交工程开工报审表的期限：</w:t>
      </w:r>
      <w:r>
        <w:rPr>
          <w:rFonts w:ascii="宋体" w:hAnsi="宋体"/>
          <w:u w:val="single"/>
        </w:rPr>
        <w:t xml:space="preserve">    </w:t>
      </w:r>
      <w:r>
        <w:rPr>
          <w:rFonts w:hint="eastAsia"/>
        </w:rPr>
        <w:t>合同签订后、开工前</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关于发包人应完成的其他开工准备工作及期限：</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关于承包人应完成的其他开工准备工作及期限：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7.3.2开工通知</w:t>
      </w:r>
    </w:p>
    <w:p>
      <w:pPr>
        <w:pStyle w:val="20"/>
        <w:spacing w:line="320" w:lineRule="exact"/>
        <w:rPr>
          <w:rFonts w:ascii="宋体" w:hAnsi="宋体"/>
        </w:rPr>
      </w:pPr>
      <w:r>
        <w:rPr>
          <w:rFonts w:ascii="宋体" w:hAnsi="宋体"/>
        </w:rPr>
        <w:t>因发包人原因造成监理人未能在计划开工日期之日起</w:t>
      </w:r>
      <w:r>
        <w:rPr>
          <w:rFonts w:ascii="宋体" w:hAnsi="宋体"/>
          <w:u w:val="single"/>
        </w:rPr>
        <w:t xml:space="preserve">  </w:t>
      </w:r>
      <w:r>
        <w:rPr>
          <w:rFonts w:hint="eastAsia"/>
        </w:rPr>
        <w:t>另定</w:t>
      </w:r>
      <w:r>
        <w:rPr>
          <w:rFonts w:ascii="宋体" w:hAnsi="宋体"/>
          <w:u w:val="single"/>
        </w:rPr>
        <w:t xml:space="preserve">   </w:t>
      </w:r>
      <w:r>
        <w:rPr>
          <w:rFonts w:ascii="宋体" w:hAnsi="宋体"/>
        </w:rPr>
        <w:t>天内发出开工通知的，承包人有权提出价格调整要求，或者解除合同。</w:t>
      </w:r>
    </w:p>
    <w:bookmarkEnd w:id="253"/>
    <w:bookmarkEnd w:id="254"/>
    <w:bookmarkEnd w:id="255"/>
    <w:bookmarkEnd w:id="256"/>
    <w:bookmarkEnd w:id="257"/>
    <w:bookmarkEnd w:id="258"/>
    <w:bookmarkEnd w:id="259"/>
    <w:p>
      <w:pPr>
        <w:pStyle w:val="20"/>
        <w:spacing w:line="320" w:lineRule="exact"/>
        <w:rPr>
          <w:rFonts w:ascii="宋体" w:hAnsi="宋体"/>
        </w:rPr>
      </w:pPr>
      <w:r>
        <w:rPr>
          <w:rFonts w:ascii="宋体" w:hAnsi="宋体"/>
        </w:rPr>
        <w:t>7.4 测量放线</w:t>
      </w:r>
    </w:p>
    <w:p>
      <w:pPr>
        <w:pStyle w:val="20"/>
        <w:spacing w:line="320" w:lineRule="exact"/>
        <w:rPr>
          <w:rFonts w:ascii="宋体" w:hAnsi="宋体"/>
          <w:u w:val="single"/>
        </w:rPr>
      </w:pPr>
      <w:r>
        <w:rPr>
          <w:rFonts w:ascii="宋体" w:hAnsi="宋体"/>
        </w:rPr>
        <w:t>7.4.1发包人通过监理人向承包人提供测量基准点、基准线和水准点及其书面资料的期限：</w:t>
      </w:r>
      <w:r>
        <w:rPr>
          <w:rFonts w:ascii="宋体" w:hAnsi="宋体"/>
          <w:u w:val="single"/>
        </w:rPr>
        <w:t xml:space="preserve">       </w:t>
      </w:r>
      <w:r>
        <w:rPr>
          <w:rFonts w:hint="eastAsia"/>
        </w:rPr>
        <w:t>合同签订后、开工前</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w:t>
      </w:r>
      <w:bookmarkStart w:id="260" w:name="_Toc300934968"/>
      <w:bookmarkStart w:id="261" w:name="_Toc297216175"/>
      <w:bookmarkStart w:id="262" w:name="_Toc304295546"/>
      <w:bookmarkStart w:id="263" w:name="_Toc297123516"/>
      <w:bookmarkStart w:id="264" w:name="_Toc312678010"/>
      <w:bookmarkStart w:id="265" w:name="_Toc312677484"/>
      <w:bookmarkStart w:id="266" w:name="_Toc303539125"/>
      <w:r>
        <w:rPr>
          <w:rFonts w:ascii="宋体" w:hAnsi="宋体"/>
        </w:rPr>
        <w:t>.5 工期延误</w:t>
      </w:r>
    </w:p>
    <w:bookmarkEnd w:id="260"/>
    <w:bookmarkEnd w:id="261"/>
    <w:bookmarkEnd w:id="262"/>
    <w:bookmarkEnd w:id="263"/>
    <w:bookmarkEnd w:id="264"/>
    <w:bookmarkEnd w:id="265"/>
    <w:bookmarkEnd w:id="266"/>
    <w:p>
      <w:pPr>
        <w:pStyle w:val="20"/>
        <w:spacing w:line="320" w:lineRule="exact"/>
        <w:rPr>
          <w:rFonts w:ascii="宋体" w:hAnsi="宋体"/>
        </w:rPr>
      </w:pPr>
      <w:r>
        <w:rPr>
          <w:rFonts w:ascii="宋体" w:hAnsi="宋体"/>
        </w:rPr>
        <w:t>7.5.1 因发包人原因导致工期延误</w:t>
      </w:r>
    </w:p>
    <w:p>
      <w:pPr>
        <w:pStyle w:val="20"/>
        <w:spacing w:line="320" w:lineRule="exact"/>
        <w:rPr>
          <w:rFonts w:ascii="宋体" w:hAnsi="宋体"/>
          <w:u w:val="single"/>
        </w:rPr>
      </w:pPr>
      <w:r>
        <w:rPr>
          <w:rFonts w:ascii="宋体" w:hAnsi="宋体"/>
        </w:rPr>
        <w:t>（7）因发包人原因导致工期延误的其他情形：</w:t>
      </w:r>
      <w:r>
        <w:rPr>
          <w:rFonts w:hint="eastAsia"/>
        </w:rPr>
        <w:t>①发包人未按合同规定支付工程款并确实影响施工进度；②政策处理问题影响施工进度；</w:t>
      </w:r>
      <w:r>
        <w:rPr>
          <w:rFonts w:hint="eastAsia"/>
          <w:lang w:val="en-US" w:eastAsia="zh-CN"/>
        </w:rPr>
        <w:t>③</w:t>
      </w:r>
      <w:r>
        <w:rPr>
          <w:rFonts w:hint="eastAsia"/>
        </w:rPr>
        <w:t>不可抗力，此延误工期须在发现后七天内办理签证，逾期不予认可</w:t>
      </w:r>
      <w:r>
        <w:rPr>
          <w:rFonts w:ascii="宋体" w:hAnsi="宋体"/>
        </w:rPr>
        <w:t>。</w:t>
      </w:r>
    </w:p>
    <w:p>
      <w:pPr>
        <w:pStyle w:val="20"/>
        <w:spacing w:line="320" w:lineRule="exact"/>
        <w:rPr>
          <w:rFonts w:ascii="宋体" w:hAnsi="宋体"/>
        </w:rPr>
      </w:pPr>
      <w:r>
        <w:rPr>
          <w:rFonts w:ascii="宋体" w:hAnsi="宋体"/>
        </w:rPr>
        <w:t>7</w:t>
      </w:r>
      <w:bookmarkStart w:id="267" w:name="_Toc312678012"/>
      <w:bookmarkStart w:id="268" w:name="_Toc312677486"/>
      <w:bookmarkStart w:id="269" w:name="_Toc318581169"/>
      <w:bookmarkStart w:id="270" w:name="_Toc303539127"/>
      <w:bookmarkStart w:id="271" w:name="_Toc297123518"/>
      <w:bookmarkStart w:id="272" w:name="_Toc297216177"/>
      <w:bookmarkStart w:id="273" w:name="_Toc300934970"/>
      <w:bookmarkStart w:id="274" w:name="_Toc304295548"/>
      <w:r>
        <w:rPr>
          <w:rFonts w:ascii="宋体" w:hAnsi="宋体"/>
        </w:rPr>
        <w:t>.5.2 因承包人原因导致工期延误</w:t>
      </w:r>
    </w:p>
    <w:bookmarkEnd w:id="267"/>
    <w:bookmarkEnd w:id="268"/>
    <w:bookmarkEnd w:id="269"/>
    <w:p>
      <w:pPr>
        <w:pStyle w:val="20"/>
        <w:spacing w:line="320" w:lineRule="exact"/>
        <w:rPr>
          <w:rFonts w:ascii="宋体" w:hAnsi="宋体"/>
          <w:u w:val="single"/>
        </w:rPr>
      </w:pPr>
      <w:r>
        <w:rPr>
          <w:rFonts w:ascii="宋体" w:hAnsi="宋体"/>
        </w:rPr>
        <w:t>因</w:t>
      </w:r>
      <w:bookmarkStart w:id="275" w:name="_Toc312678013"/>
      <w:bookmarkStart w:id="276" w:name="_Toc312677487"/>
      <w:bookmarkStart w:id="277" w:name="_Toc318581170"/>
      <w:r>
        <w:rPr>
          <w:rFonts w:ascii="宋体" w:hAnsi="宋体"/>
        </w:rPr>
        <w:t>承包人原因造成工期延误，逾期竣工违约金的计算方法为：</w:t>
      </w:r>
    </w:p>
    <w:p>
      <w:pPr>
        <w:pStyle w:val="20"/>
        <w:spacing w:line="320" w:lineRule="exact"/>
        <w:rPr>
          <w:rFonts w:ascii="宋体" w:hAnsi="宋体"/>
        </w:rPr>
      </w:pPr>
      <w:r>
        <w:rPr>
          <w:rFonts w:hint="eastAsia"/>
        </w:rPr>
        <w:t>每天按人民币1000元在工程进度款中扣罚，工程延期20日以上的，发包人有权解除合同，并追求连带损失</w:t>
      </w:r>
      <w:r>
        <w:rPr>
          <w:rFonts w:ascii="宋体" w:hAnsi="宋体"/>
        </w:rPr>
        <w:t>。</w:t>
      </w:r>
      <w:bookmarkEnd w:id="270"/>
      <w:bookmarkEnd w:id="271"/>
      <w:bookmarkEnd w:id="272"/>
      <w:bookmarkEnd w:id="273"/>
      <w:bookmarkEnd w:id="274"/>
      <w:bookmarkEnd w:id="275"/>
      <w:bookmarkEnd w:id="276"/>
    </w:p>
    <w:bookmarkEnd w:id="277"/>
    <w:p>
      <w:pPr>
        <w:pStyle w:val="20"/>
        <w:spacing w:line="320" w:lineRule="exact"/>
        <w:rPr>
          <w:rFonts w:ascii="宋体" w:hAnsi="宋体"/>
        </w:rPr>
      </w:pPr>
      <w:r>
        <w:rPr>
          <w:rFonts w:ascii="宋体" w:hAnsi="宋体"/>
        </w:rPr>
        <w:t>因承包人原因造成工期延误，逾</w:t>
      </w:r>
      <w:bookmarkStart w:id="278" w:name="_Toc312678014"/>
      <w:bookmarkStart w:id="279" w:name="_Toc318581171"/>
      <w:r>
        <w:rPr>
          <w:rFonts w:ascii="宋体" w:hAnsi="宋体"/>
        </w:rPr>
        <w:t>期竣工违约金的上限：</w:t>
      </w:r>
      <w:r>
        <w:rPr>
          <w:rFonts w:hint="eastAsia"/>
        </w:rPr>
        <w:t xml:space="preserve">总额不超过合同价款的10% </w:t>
      </w:r>
      <w:r>
        <w:rPr>
          <w:rFonts w:ascii="宋体" w:hAnsi="宋体"/>
        </w:rPr>
        <w:t>。</w:t>
      </w:r>
    </w:p>
    <w:bookmarkEnd w:id="278"/>
    <w:bookmarkEnd w:id="279"/>
    <w:p>
      <w:pPr>
        <w:pStyle w:val="20"/>
        <w:spacing w:line="320" w:lineRule="exact"/>
        <w:rPr>
          <w:rFonts w:ascii="宋体" w:hAnsi="宋体"/>
        </w:rPr>
      </w:pPr>
      <w:r>
        <w:rPr>
          <w:rFonts w:ascii="宋体" w:hAnsi="宋体"/>
        </w:rPr>
        <w:t>7</w:t>
      </w:r>
      <w:bookmarkStart w:id="280" w:name="_Toc297216178"/>
      <w:bookmarkStart w:id="281" w:name="_Toc300934971"/>
      <w:bookmarkStart w:id="282" w:name="_Toc304295549"/>
      <w:bookmarkStart w:id="283" w:name="_Toc312678015"/>
      <w:bookmarkStart w:id="284" w:name="_Toc303539128"/>
      <w:bookmarkStart w:id="285" w:name="_Toc297123519"/>
      <w:r>
        <w:rPr>
          <w:rFonts w:ascii="宋体" w:hAnsi="宋体"/>
        </w:rPr>
        <w:t>.6 不</w:t>
      </w:r>
      <w:bookmarkEnd w:id="280"/>
      <w:bookmarkEnd w:id="281"/>
      <w:bookmarkEnd w:id="282"/>
      <w:bookmarkEnd w:id="283"/>
      <w:bookmarkEnd w:id="284"/>
      <w:bookmarkEnd w:id="285"/>
      <w:r>
        <w:rPr>
          <w:rFonts w:ascii="宋体" w:hAnsi="宋体"/>
        </w:rPr>
        <w:t>利物质条件</w:t>
      </w:r>
    </w:p>
    <w:p>
      <w:pPr>
        <w:pStyle w:val="20"/>
        <w:spacing w:line="320" w:lineRule="exact"/>
        <w:rPr>
          <w:rFonts w:ascii="宋体" w:hAnsi="宋体"/>
          <w:u w:val="single"/>
        </w:rPr>
      </w:pPr>
      <w:bookmarkStart w:id="286" w:name="_Toc300934972"/>
      <w:bookmarkStart w:id="287" w:name="_Toc318581172"/>
      <w:bookmarkStart w:id="288" w:name="_Toc297216179"/>
      <w:bookmarkStart w:id="289" w:name="_Toc312678016"/>
      <w:bookmarkStart w:id="290" w:name="_Toc303539129"/>
      <w:bookmarkStart w:id="291" w:name="_Toc304295550"/>
      <w:bookmarkStart w:id="292" w:name="_Toc297123520"/>
      <w:r>
        <w:rPr>
          <w:rFonts w:ascii="宋体" w:hAnsi="宋体"/>
        </w:rPr>
        <w:t>不利物质条件的其他情形和有关约定：</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bookmarkEnd w:id="286"/>
    <w:bookmarkEnd w:id="287"/>
    <w:bookmarkEnd w:id="288"/>
    <w:bookmarkEnd w:id="289"/>
    <w:bookmarkEnd w:id="290"/>
    <w:bookmarkEnd w:id="291"/>
    <w:bookmarkEnd w:id="292"/>
    <w:p>
      <w:pPr>
        <w:pStyle w:val="20"/>
        <w:spacing w:line="320" w:lineRule="exact"/>
        <w:rPr>
          <w:rFonts w:ascii="宋体" w:hAnsi="宋体"/>
        </w:rPr>
      </w:pPr>
      <w:r>
        <w:rPr>
          <w:rFonts w:ascii="宋体" w:hAnsi="宋体"/>
        </w:rPr>
        <w:t>7</w:t>
      </w:r>
      <w:bookmarkStart w:id="293" w:name="_Toc304295551"/>
      <w:bookmarkStart w:id="294" w:name="_Toc312678017"/>
      <w:bookmarkStart w:id="295" w:name="_Toc297216180"/>
      <w:bookmarkStart w:id="296" w:name="_Toc303539130"/>
      <w:bookmarkStart w:id="297" w:name="_Toc300934973"/>
      <w:bookmarkStart w:id="298" w:name="_Toc297123521"/>
      <w:r>
        <w:rPr>
          <w:rFonts w:ascii="宋体" w:hAnsi="宋体"/>
        </w:rPr>
        <w:t>.7异常恶劣的气候条件</w:t>
      </w:r>
    </w:p>
    <w:bookmarkEnd w:id="293"/>
    <w:bookmarkEnd w:id="294"/>
    <w:bookmarkEnd w:id="295"/>
    <w:bookmarkEnd w:id="296"/>
    <w:bookmarkEnd w:id="297"/>
    <w:bookmarkEnd w:id="298"/>
    <w:p>
      <w:pPr>
        <w:pStyle w:val="20"/>
        <w:spacing w:line="320" w:lineRule="exact"/>
        <w:rPr>
          <w:rFonts w:ascii="宋体" w:hAnsi="宋体"/>
        </w:rPr>
      </w:pPr>
      <w:r>
        <w:rPr>
          <w:rFonts w:ascii="宋体" w:hAnsi="宋体"/>
        </w:rPr>
        <w:t>发包人和承包人同意以下情形视为异常恶劣的气候条件：</w:t>
      </w:r>
    </w:p>
    <w:p>
      <w:pPr>
        <w:pStyle w:val="20"/>
        <w:spacing w:line="320" w:lineRule="exact"/>
        <w:rPr>
          <w:rFonts w:ascii="宋体" w:hAnsi="宋体"/>
        </w:rPr>
      </w:pPr>
      <w:r>
        <w:rPr>
          <w:rFonts w:ascii="宋体" w:hAnsi="宋体"/>
        </w:rPr>
        <w:t>（1）</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7.9 提前竣工的奖励</w:t>
      </w:r>
    </w:p>
    <w:p>
      <w:pPr>
        <w:pStyle w:val="20"/>
        <w:spacing w:line="320" w:lineRule="exact"/>
        <w:rPr>
          <w:rFonts w:ascii="宋体" w:hAnsi="宋体"/>
        </w:rPr>
      </w:pPr>
      <w:r>
        <w:rPr>
          <w:rFonts w:ascii="宋体" w:hAnsi="宋体"/>
        </w:rPr>
        <w:t>7.9.2提前竣工的奖励：</w:t>
      </w:r>
      <w:r>
        <w:rPr>
          <w:rFonts w:ascii="宋体" w:hAnsi="宋体"/>
          <w:u w:val="single"/>
        </w:rPr>
        <w:t xml:space="preserve">               </w:t>
      </w:r>
      <w:r>
        <w:rPr>
          <w:rFonts w:hint="eastAsia"/>
        </w:rPr>
        <w:t>无</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bCs/>
        </w:rPr>
      </w:pPr>
      <w:bookmarkStart w:id="299" w:name="_Toc351203640"/>
      <w:r>
        <w:rPr>
          <w:rFonts w:ascii="宋体" w:hAnsi="宋体"/>
          <w:bCs/>
        </w:rPr>
        <w:t>8. 材料与设备</w:t>
      </w:r>
      <w:bookmarkEnd w:id="299"/>
    </w:p>
    <w:bookmarkEnd w:id="234"/>
    <w:bookmarkEnd w:id="235"/>
    <w:bookmarkEnd w:id="236"/>
    <w:bookmarkEnd w:id="237"/>
    <w:bookmarkEnd w:id="238"/>
    <w:bookmarkEnd w:id="239"/>
    <w:bookmarkEnd w:id="240"/>
    <w:bookmarkEnd w:id="241"/>
    <w:bookmarkEnd w:id="242"/>
    <w:bookmarkEnd w:id="243"/>
    <w:p>
      <w:pPr>
        <w:pStyle w:val="20"/>
        <w:spacing w:line="320" w:lineRule="exact"/>
        <w:rPr>
          <w:rFonts w:ascii="宋体" w:hAnsi="宋体"/>
        </w:rPr>
      </w:pPr>
      <w:r>
        <w:rPr>
          <w:rFonts w:ascii="宋体" w:hAnsi="宋体"/>
        </w:rPr>
        <w:t>8</w:t>
      </w:r>
      <w:bookmarkStart w:id="300" w:name="_Toc296890995"/>
      <w:bookmarkStart w:id="301" w:name="_Toc296346668"/>
      <w:bookmarkStart w:id="302" w:name="_Toc296944506"/>
      <w:bookmarkStart w:id="303" w:name="_Toc296891207"/>
      <w:bookmarkStart w:id="304" w:name="_Toc280868654"/>
      <w:bookmarkStart w:id="305" w:name="_Toc297120467"/>
      <w:bookmarkStart w:id="306" w:name="_Toc292559372"/>
      <w:bookmarkStart w:id="307" w:name="_Toc303539136"/>
      <w:bookmarkStart w:id="308" w:name="_Toc292559877"/>
      <w:bookmarkStart w:id="309" w:name="_Toc296503167"/>
      <w:bookmarkStart w:id="310" w:name="_Toc312678019"/>
      <w:bookmarkStart w:id="311" w:name="_Toc297123527"/>
      <w:bookmarkStart w:id="312" w:name="_Toc296347166"/>
      <w:bookmarkStart w:id="313" w:name="_Toc297048353"/>
      <w:bookmarkStart w:id="314" w:name="_Toc304295556"/>
      <w:bookmarkStart w:id="315" w:name="_Toc297216186"/>
      <w:bookmarkStart w:id="316" w:name="_Toc300934979"/>
      <w:bookmarkStart w:id="317" w:name="_Toc312677493"/>
      <w:bookmarkStart w:id="318" w:name="_Toc280868656"/>
      <w:bookmarkStart w:id="319" w:name="_Toc280868655"/>
      <w:bookmarkStart w:id="320" w:name="_Toc267251424"/>
      <w:r>
        <w:rPr>
          <w:rFonts w:ascii="宋体" w:hAnsi="宋体"/>
        </w:rPr>
        <w:t>.4材料与工程设备的保管与使用</w:t>
      </w: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Pr>
        <w:pStyle w:val="20"/>
        <w:spacing w:line="320" w:lineRule="exact"/>
        <w:rPr>
          <w:rFonts w:ascii="宋体" w:hAnsi="宋体"/>
          <w:u w:val="single"/>
        </w:rPr>
      </w:pPr>
      <w:r>
        <w:rPr>
          <w:rFonts w:ascii="宋体" w:hAnsi="宋体"/>
        </w:rPr>
        <w:t>8</w:t>
      </w:r>
      <w:bookmarkStart w:id="321" w:name="_Toc292559878"/>
      <w:bookmarkStart w:id="322" w:name="_Toc292559373"/>
      <w:bookmarkStart w:id="323" w:name="_Toc296503168"/>
      <w:bookmarkStart w:id="324" w:name="_Toc303539137"/>
      <w:bookmarkStart w:id="325" w:name="_Toc297216187"/>
      <w:bookmarkStart w:id="326" w:name="_Toc296944507"/>
      <w:bookmarkStart w:id="327" w:name="_Toc296890996"/>
      <w:bookmarkStart w:id="328" w:name="_Toc312678020"/>
      <w:bookmarkStart w:id="329" w:name="_Toc300934980"/>
      <w:bookmarkStart w:id="330" w:name="_Toc297123528"/>
      <w:bookmarkStart w:id="331" w:name="_Toc312677494"/>
      <w:bookmarkStart w:id="332" w:name="_Toc296891208"/>
      <w:bookmarkStart w:id="333" w:name="_Toc297048354"/>
      <w:bookmarkStart w:id="334" w:name="_Toc296346669"/>
      <w:bookmarkStart w:id="335" w:name="_Toc296347167"/>
      <w:bookmarkStart w:id="336" w:name="_Toc304295557"/>
      <w:bookmarkStart w:id="337" w:name="_Toc318581173"/>
      <w:bookmarkStart w:id="338" w:name="_Toc297120468"/>
      <w:r>
        <w:rPr>
          <w:rFonts w:ascii="宋体" w:hAnsi="宋体"/>
        </w:rPr>
        <w:t>.4.1发包人供应的材料设备的保管费用的承担：</w:t>
      </w:r>
      <w:r>
        <w:rPr>
          <w:rFonts w:ascii="宋体" w:hAnsi="宋体"/>
          <w:u w:val="single"/>
        </w:rPr>
        <w:t xml:space="preserve">    </w:t>
      </w:r>
      <w:r>
        <w:rPr>
          <w:rFonts w:hint="eastAsia"/>
        </w:rPr>
        <w:t>由承包人承担</w:t>
      </w:r>
      <w:r>
        <w:rPr>
          <w:rFonts w:ascii="宋体" w:hAnsi="宋体"/>
          <w:u w:val="single"/>
        </w:rPr>
        <w:t xml:space="preserve">   </w:t>
      </w:r>
      <w:r>
        <w:rPr>
          <w:rFonts w:ascii="宋体" w:hAnsi="宋体"/>
        </w:rPr>
        <w:t>。</w:t>
      </w:r>
      <w:bookmarkEnd w:id="321"/>
      <w:bookmarkEnd w:id="322"/>
    </w:p>
    <w:p>
      <w:pPr>
        <w:pStyle w:val="20"/>
        <w:spacing w:line="320" w:lineRule="exact"/>
        <w:rPr>
          <w:rFonts w:ascii="宋体" w:hAnsi="宋体"/>
        </w:rPr>
      </w:pPr>
      <w:r>
        <w:rPr>
          <w:rFonts w:ascii="宋体" w:hAnsi="宋体"/>
        </w:rPr>
        <w:t>8.6 样品</w:t>
      </w:r>
    </w:p>
    <w:p>
      <w:pPr>
        <w:pStyle w:val="20"/>
        <w:spacing w:line="320" w:lineRule="exact"/>
        <w:rPr>
          <w:rFonts w:ascii="宋体" w:hAnsi="宋体"/>
        </w:rPr>
      </w:pPr>
      <w:r>
        <w:rPr>
          <w:rFonts w:ascii="宋体" w:hAnsi="宋体"/>
        </w:rPr>
        <w:t>8.6.1</w:t>
      </w:r>
      <w:r>
        <w:rPr>
          <w:rFonts w:ascii="宋体" w:hAnsi="宋体"/>
        </w:rPr>
        <w:tab/>
      </w:r>
      <w:r>
        <w:rPr>
          <w:rFonts w:ascii="宋体" w:hAnsi="宋体"/>
        </w:rPr>
        <w:t>样品的报送</w:t>
      </w:r>
      <w:r>
        <w:rPr>
          <w:rFonts w:hint="eastAsia" w:ascii="宋体" w:hAnsi="宋体"/>
        </w:rPr>
        <w:t>与封存</w:t>
      </w:r>
    </w:p>
    <w:p>
      <w:pPr>
        <w:pStyle w:val="20"/>
        <w:spacing w:line="320" w:lineRule="exact"/>
        <w:rPr>
          <w:rFonts w:ascii="宋体" w:hAnsi="宋体"/>
          <w:u w:val="single"/>
        </w:rPr>
      </w:pPr>
      <w:r>
        <w:rPr>
          <w:rFonts w:ascii="宋体" w:hAnsi="宋体"/>
        </w:rPr>
        <w:t>需要承包人报送样品的材料或工程设备，样品的种类、名称、规格、数量要求：</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8.8 施工设备和临时设施</w:t>
      </w:r>
    </w:p>
    <w:p>
      <w:pPr>
        <w:pStyle w:val="20"/>
        <w:spacing w:line="320" w:lineRule="exact"/>
        <w:rPr>
          <w:rFonts w:ascii="宋体" w:hAnsi="宋体"/>
        </w:rPr>
      </w:pPr>
      <w:r>
        <w:rPr>
          <w:rFonts w:ascii="宋体" w:hAnsi="宋体"/>
        </w:rPr>
        <w:t>8.8.1 承包人提供的施工设备和临时设施</w:t>
      </w:r>
    </w:p>
    <w:p>
      <w:pPr>
        <w:pStyle w:val="20"/>
        <w:spacing w:line="320" w:lineRule="exact"/>
        <w:rPr>
          <w:rFonts w:ascii="宋体" w:hAnsi="宋体"/>
          <w:u w:val="single"/>
        </w:rPr>
      </w:pPr>
      <w:r>
        <w:rPr>
          <w:rFonts w:ascii="宋体" w:hAnsi="宋体"/>
        </w:rPr>
        <w:t>关于修建临时设施费用承担的约定：</w:t>
      </w:r>
      <w:r>
        <w:t>此费用已包含在投标商务报价中，不再另行计</w:t>
      </w:r>
      <w:r>
        <w:rPr>
          <w:rFonts w:ascii="宋体" w:hAnsi="宋体"/>
        </w:rPr>
        <w:t>。</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Pr>
        <w:pStyle w:val="20"/>
        <w:spacing w:line="320" w:lineRule="exact"/>
        <w:rPr>
          <w:rFonts w:ascii="宋体" w:hAnsi="宋体"/>
          <w:bCs/>
        </w:rPr>
      </w:pPr>
      <w:bookmarkStart w:id="339" w:name="_Toc351203641"/>
      <w:r>
        <w:rPr>
          <w:rFonts w:ascii="宋体" w:hAnsi="宋体"/>
          <w:bCs/>
        </w:rPr>
        <w:t>9</w:t>
      </w:r>
      <w:bookmarkEnd w:id="318"/>
      <w:bookmarkEnd w:id="319"/>
      <w:bookmarkEnd w:id="320"/>
      <w:bookmarkStart w:id="340" w:name="_Toc300934982"/>
      <w:bookmarkStart w:id="341" w:name="_Toc312678021"/>
      <w:bookmarkStart w:id="342" w:name="_Toc303539139"/>
      <w:bookmarkStart w:id="343" w:name="_Toc297216192"/>
      <w:bookmarkStart w:id="344" w:name="_Toc312677495"/>
      <w:bookmarkStart w:id="345" w:name="_Toc304295559"/>
      <w:bookmarkStart w:id="346" w:name="_Toc297123533"/>
      <w:bookmarkStart w:id="347" w:name="_Toc297120473"/>
      <w:bookmarkStart w:id="348" w:name="_Toc267251428"/>
      <w:bookmarkStart w:id="349" w:name="_Toc292559378"/>
      <w:bookmarkStart w:id="350" w:name="_Toc267251427"/>
      <w:bookmarkStart w:id="351" w:name="_Toc296346674"/>
      <w:bookmarkStart w:id="352" w:name="_Toc296891001"/>
      <w:bookmarkStart w:id="353" w:name="_Toc297048359"/>
      <w:bookmarkStart w:id="354" w:name="_Toc296944512"/>
      <w:bookmarkStart w:id="355" w:name="_Toc296891213"/>
      <w:bookmarkStart w:id="356" w:name="_Toc296503173"/>
      <w:bookmarkStart w:id="357" w:name="_Toc296347172"/>
      <w:bookmarkStart w:id="358" w:name="_Toc292559883"/>
      <w:r>
        <w:rPr>
          <w:rFonts w:ascii="宋体" w:hAnsi="宋体"/>
          <w:bCs/>
        </w:rPr>
        <w:t>. 试验与检验</w:t>
      </w:r>
      <w:bookmarkEnd w:id="339"/>
    </w:p>
    <w:bookmarkEnd w:id="340"/>
    <w:bookmarkEnd w:id="341"/>
    <w:bookmarkEnd w:id="342"/>
    <w:bookmarkEnd w:id="343"/>
    <w:bookmarkEnd w:id="344"/>
    <w:bookmarkEnd w:id="345"/>
    <w:bookmarkEnd w:id="346"/>
    <w:p>
      <w:pPr>
        <w:pStyle w:val="20"/>
        <w:spacing w:line="320" w:lineRule="exact"/>
        <w:rPr>
          <w:rFonts w:ascii="宋体" w:hAnsi="宋体"/>
        </w:rPr>
      </w:pPr>
      <w:r>
        <w:rPr>
          <w:rFonts w:ascii="宋体" w:hAnsi="宋体"/>
        </w:rPr>
        <w:t>9</w:t>
      </w:r>
      <w:bookmarkStart w:id="359" w:name="_Toc312678022"/>
      <w:bookmarkStart w:id="360" w:name="_Toc297216193"/>
      <w:bookmarkStart w:id="361" w:name="_Toc304295560"/>
      <w:bookmarkStart w:id="362" w:name="_Toc312677496"/>
      <w:bookmarkStart w:id="363" w:name="_Toc300934983"/>
      <w:bookmarkStart w:id="364" w:name="_Toc303539140"/>
      <w:bookmarkStart w:id="365" w:name="_Toc297123534"/>
      <w:r>
        <w:rPr>
          <w:rFonts w:ascii="宋体" w:hAnsi="宋体"/>
        </w:rPr>
        <w:t>.1试验设备与试验人员</w:t>
      </w:r>
    </w:p>
    <w:bookmarkEnd w:id="359"/>
    <w:bookmarkEnd w:id="360"/>
    <w:bookmarkEnd w:id="361"/>
    <w:bookmarkEnd w:id="362"/>
    <w:bookmarkEnd w:id="363"/>
    <w:bookmarkEnd w:id="364"/>
    <w:bookmarkEnd w:id="365"/>
    <w:p>
      <w:pPr>
        <w:pStyle w:val="20"/>
        <w:spacing w:line="320" w:lineRule="exact"/>
        <w:rPr>
          <w:rFonts w:ascii="宋体" w:hAnsi="宋体"/>
        </w:rPr>
      </w:pPr>
      <w:r>
        <w:rPr>
          <w:rFonts w:ascii="宋体" w:hAnsi="宋体"/>
        </w:rPr>
        <w:t>9</w:t>
      </w:r>
      <w:bookmarkStart w:id="366" w:name="_Toc312677497"/>
      <w:bookmarkStart w:id="367" w:name="_Toc300934984"/>
      <w:bookmarkStart w:id="368" w:name="_Toc297123535"/>
      <w:bookmarkStart w:id="369" w:name="_Toc312678023"/>
      <w:bookmarkStart w:id="370" w:name="_Toc304295561"/>
      <w:bookmarkStart w:id="371" w:name="_Toc297216194"/>
      <w:bookmarkStart w:id="372" w:name="_Toc303539141"/>
      <w:bookmarkStart w:id="373" w:name="_Toc318581174"/>
      <w:r>
        <w:rPr>
          <w:rFonts w:ascii="宋体" w:hAnsi="宋体"/>
        </w:rPr>
        <w:t>.1.2 试验设备</w:t>
      </w:r>
    </w:p>
    <w:p>
      <w:pPr>
        <w:pStyle w:val="20"/>
        <w:spacing w:line="320" w:lineRule="exact"/>
        <w:rPr>
          <w:rFonts w:ascii="宋体" w:hAnsi="宋体"/>
          <w:u w:val="single"/>
        </w:rPr>
      </w:pPr>
      <w:r>
        <w:rPr>
          <w:rFonts w:ascii="宋体" w:hAnsi="宋体"/>
        </w:rPr>
        <w:t>施工现场需要配置的试验场所：</w:t>
      </w:r>
      <w:bookmarkEnd w:id="366"/>
      <w:bookmarkEnd w:id="367"/>
      <w:bookmarkEnd w:id="368"/>
      <w:bookmarkEnd w:id="369"/>
      <w:bookmarkEnd w:id="370"/>
      <w:bookmarkEnd w:id="371"/>
      <w:bookmarkEnd w:id="372"/>
      <w:bookmarkStart w:id="374" w:name="_Toc304295562"/>
      <w:bookmarkStart w:id="375" w:name="_Toc312678024"/>
      <w:bookmarkStart w:id="376" w:name="_Toc300934985"/>
      <w:bookmarkStart w:id="377" w:name="_Toc303539142"/>
      <w:bookmarkStart w:id="378" w:name="_Toc297123536"/>
      <w:bookmarkStart w:id="379" w:name="_Toc312677498"/>
      <w:bookmarkStart w:id="380" w:name="_Toc297216195"/>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r>
        <w:rPr>
          <w:rFonts w:hint="eastAsia" w:ascii="宋体" w:hAnsi="宋体"/>
        </w:rPr>
        <w:t xml:space="preserve"> </w:t>
      </w:r>
    </w:p>
    <w:p>
      <w:pPr>
        <w:pStyle w:val="20"/>
        <w:spacing w:line="320" w:lineRule="exact"/>
        <w:rPr>
          <w:rFonts w:ascii="宋体" w:hAnsi="宋体"/>
          <w:u w:val="single"/>
        </w:rPr>
      </w:pPr>
      <w:r>
        <w:rPr>
          <w:rFonts w:ascii="宋体" w:hAnsi="宋体"/>
        </w:rPr>
        <w:t>施工现场需要配备的试验设备：</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施工现场需要具备的其他试验条件：</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9.4 现场工艺试验</w:t>
      </w:r>
      <w:r>
        <w:rPr>
          <w:rFonts w:hint="eastAsia" w:ascii="宋体" w:hAnsi="宋体"/>
        </w:rPr>
        <w:t xml:space="preserve"> </w:t>
      </w:r>
    </w:p>
    <w:p>
      <w:pPr>
        <w:pStyle w:val="20"/>
        <w:spacing w:line="320" w:lineRule="exact"/>
        <w:rPr>
          <w:rFonts w:ascii="宋体" w:hAnsi="宋体"/>
          <w:u w:val="single"/>
        </w:rPr>
      </w:pPr>
      <w:r>
        <w:rPr>
          <w:rFonts w:ascii="宋体" w:hAnsi="宋体"/>
        </w:rPr>
        <w:t>现场工艺试验的有关约定：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bookmarkEnd w:id="373"/>
    <w:bookmarkEnd w:id="374"/>
    <w:bookmarkEnd w:id="375"/>
    <w:bookmarkEnd w:id="376"/>
    <w:bookmarkEnd w:id="377"/>
    <w:bookmarkEnd w:id="378"/>
    <w:bookmarkEnd w:id="379"/>
    <w:bookmarkEnd w:id="380"/>
    <w:p>
      <w:pPr>
        <w:pStyle w:val="20"/>
        <w:spacing w:line="320" w:lineRule="exact"/>
        <w:rPr>
          <w:rFonts w:ascii="宋体" w:hAnsi="宋体"/>
          <w:bCs/>
        </w:rPr>
      </w:pPr>
      <w:bookmarkStart w:id="381" w:name="_Toc351203642"/>
      <w:r>
        <w:rPr>
          <w:rFonts w:ascii="宋体" w:hAnsi="宋体"/>
          <w:bCs/>
        </w:rPr>
        <w:t>1</w:t>
      </w:r>
      <w:bookmarkEnd w:id="347"/>
      <w:bookmarkEnd w:id="348"/>
      <w:bookmarkEnd w:id="349"/>
      <w:bookmarkEnd w:id="350"/>
      <w:bookmarkEnd w:id="351"/>
      <w:bookmarkEnd w:id="352"/>
      <w:bookmarkEnd w:id="353"/>
      <w:bookmarkEnd w:id="354"/>
      <w:bookmarkEnd w:id="355"/>
      <w:bookmarkEnd w:id="356"/>
      <w:bookmarkEnd w:id="357"/>
      <w:bookmarkEnd w:id="358"/>
      <w:bookmarkStart w:id="382" w:name="_Toc296891233"/>
      <w:bookmarkStart w:id="383" w:name="_Toc304295566"/>
      <w:bookmarkStart w:id="384" w:name="_Toc297216199"/>
      <w:bookmarkStart w:id="385" w:name="_Toc296347192"/>
      <w:bookmarkStart w:id="386" w:name="_Toc296891021"/>
      <w:bookmarkStart w:id="387" w:name="_Toc300934989"/>
      <w:bookmarkStart w:id="388" w:name="_Toc292559398"/>
      <w:bookmarkStart w:id="389" w:name="_Toc292559903"/>
      <w:bookmarkStart w:id="390" w:name="_Toc297120493"/>
      <w:bookmarkStart w:id="391" w:name="_Toc296503193"/>
      <w:bookmarkStart w:id="392" w:name="_Toc296346694"/>
      <w:bookmarkStart w:id="393" w:name="_Toc297048379"/>
      <w:bookmarkStart w:id="394" w:name="_Toc303539146"/>
      <w:bookmarkStart w:id="395" w:name="_Toc297123540"/>
      <w:bookmarkStart w:id="396" w:name="_Toc296944532"/>
      <w:bookmarkStart w:id="397" w:name="_Toc312678025"/>
      <w:bookmarkStart w:id="398" w:name="_Toc312677499"/>
      <w:bookmarkStart w:id="399" w:name="_Toc267251439"/>
      <w:bookmarkStart w:id="400" w:name="_Toc267251437"/>
      <w:bookmarkStart w:id="401" w:name="_Toc267251435"/>
      <w:bookmarkStart w:id="402" w:name="_Toc267251441"/>
      <w:bookmarkStart w:id="403" w:name="_Toc267251433"/>
      <w:bookmarkStart w:id="404" w:name="_Toc267251440"/>
      <w:bookmarkStart w:id="405" w:name="_Toc267251442"/>
      <w:r>
        <w:rPr>
          <w:rFonts w:ascii="宋体" w:hAnsi="宋体"/>
          <w:bCs/>
        </w:rPr>
        <w:t>0. 变更</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bookmarkEnd w:id="397"/>
    <w:bookmarkEnd w:id="398"/>
    <w:p>
      <w:pPr>
        <w:pStyle w:val="20"/>
        <w:spacing w:line="320" w:lineRule="exact"/>
        <w:rPr>
          <w:rFonts w:ascii="宋体" w:hAnsi="宋体"/>
        </w:rPr>
      </w:pPr>
      <w:r>
        <w:rPr>
          <w:rFonts w:ascii="宋体" w:hAnsi="宋体"/>
        </w:rPr>
        <w:t>1</w:t>
      </w:r>
      <w:bookmarkStart w:id="406" w:name="_Toc296346695"/>
      <w:bookmarkStart w:id="407" w:name="_Toc296944533"/>
      <w:bookmarkStart w:id="408" w:name="_Toc303539147"/>
      <w:bookmarkStart w:id="409" w:name="_Toc300934990"/>
      <w:bookmarkStart w:id="410" w:name="_Toc304295567"/>
      <w:bookmarkStart w:id="411" w:name="_Toc296891234"/>
      <w:bookmarkStart w:id="412" w:name="_Toc297120494"/>
      <w:bookmarkStart w:id="413" w:name="_Toc297216200"/>
      <w:bookmarkStart w:id="414" w:name="_Toc296503194"/>
      <w:bookmarkStart w:id="415" w:name="_Toc296347193"/>
      <w:bookmarkStart w:id="416" w:name="_Toc292559904"/>
      <w:bookmarkStart w:id="417" w:name="_Toc297123541"/>
      <w:bookmarkStart w:id="418" w:name="_Toc292559399"/>
      <w:bookmarkStart w:id="419" w:name="_Toc297048380"/>
      <w:bookmarkStart w:id="420" w:name="_Toc312678026"/>
      <w:bookmarkStart w:id="421" w:name="_Toc312677500"/>
      <w:bookmarkStart w:id="422" w:name="_Toc296891022"/>
      <w:r>
        <w:rPr>
          <w:rFonts w:ascii="宋体" w:hAnsi="宋体"/>
        </w:rPr>
        <w:t>0.1变更的范围</w:t>
      </w:r>
    </w:p>
    <w:p>
      <w:pPr>
        <w:pStyle w:val="20"/>
        <w:spacing w:line="320" w:lineRule="exact"/>
        <w:rPr>
          <w:rFonts w:ascii="宋体" w:hAnsi="宋体"/>
          <w:u w:val="single"/>
        </w:rPr>
      </w:pPr>
      <w:r>
        <w:rPr>
          <w:rFonts w:ascii="宋体" w:hAnsi="宋体"/>
        </w:rPr>
        <w:t>关于变更的范围的约定：</w:t>
      </w:r>
      <w:r>
        <w:rPr>
          <w:rFonts w:ascii="宋体" w:hAnsi="宋体"/>
          <w:u w:val="single"/>
        </w:rPr>
        <w:t xml:space="preserve">      </w:t>
      </w:r>
      <w:r>
        <w:rPr>
          <w:rFonts w:hint="eastAsia"/>
        </w:rPr>
        <w:t>除特殊原因外不得变更</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10.4 变更估价</w:t>
      </w:r>
    </w:p>
    <w:p>
      <w:pPr>
        <w:pStyle w:val="20"/>
        <w:spacing w:line="320" w:lineRule="exact"/>
        <w:rPr>
          <w:rFonts w:ascii="宋体" w:hAnsi="宋体"/>
        </w:rPr>
      </w:pPr>
      <w:r>
        <w:rPr>
          <w:rFonts w:hint="eastAsia" w:ascii="宋体" w:hAnsi="宋体"/>
        </w:rPr>
        <w:t>10.4.1 变更估价原则</w:t>
      </w:r>
    </w:p>
    <w:p>
      <w:pPr>
        <w:pStyle w:val="20"/>
        <w:spacing w:line="320" w:lineRule="exact"/>
        <w:rPr>
          <w:rFonts w:ascii="宋体" w:hAnsi="宋体"/>
          <w:u w:val="single"/>
        </w:rPr>
      </w:pPr>
      <w:r>
        <w:rPr>
          <w:rFonts w:ascii="宋体" w:hAnsi="宋体"/>
        </w:rPr>
        <w:t xml:space="preserve">关于变更估价的约定: </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Start w:id="423" w:name="_Toc296503197"/>
      <w:bookmarkStart w:id="424" w:name="_Toc296891025"/>
      <w:bookmarkStart w:id="425" w:name="_Toc297048383"/>
      <w:bookmarkStart w:id="426" w:name="_Toc303539150"/>
      <w:bookmarkStart w:id="427" w:name="_Toc297216203"/>
      <w:bookmarkStart w:id="428" w:name="_Toc292559907"/>
      <w:bookmarkStart w:id="429" w:name="_Toc297123544"/>
      <w:bookmarkStart w:id="430" w:name="_Toc292559402"/>
      <w:bookmarkStart w:id="431" w:name="_Toc297120497"/>
      <w:bookmarkStart w:id="432" w:name="_Toc296346698"/>
      <w:bookmarkStart w:id="433" w:name="_Toc296944536"/>
      <w:bookmarkStart w:id="434" w:name="_Toc300934993"/>
      <w:bookmarkStart w:id="435" w:name="_Toc296891237"/>
      <w:bookmarkStart w:id="436" w:name="_Toc296347196"/>
      <w:bookmarkStart w:id="437" w:name="_Toc304295570"/>
      <w:bookmarkStart w:id="438" w:name="_Toc312677503"/>
      <w:bookmarkStart w:id="439" w:name="_Toc312678029"/>
      <w:r>
        <w:rPr>
          <w:rFonts w:ascii="宋体" w:hAnsi="宋体"/>
        </w:rPr>
        <w:t>0.5承</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Start w:id="440" w:name="_Toc297048389"/>
      <w:bookmarkStart w:id="441" w:name="_Toc296891243"/>
      <w:bookmarkStart w:id="442" w:name="_Toc296346704"/>
      <w:bookmarkStart w:id="443" w:name="_Toc296944542"/>
      <w:bookmarkStart w:id="444" w:name="_Toc297216204"/>
      <w:bookmarkStart w:id="445" w:name="_Toc292559913"/>
      <w:bookmarkStart w:id="446" w:name="_Toc296503203"/>
      <w:bookmarkStart w:id="447" w:name="_Toc297120503"/>
      <w:bookmarkStart w:id="448" w:name="_Toc296347202"/>
      <w:bookmarkStart w:id="449" w:name="_Toc300934994"/>
      <w:bookmarkStart w:id="450" w:name="_Toc292559408"/>
      <w:bookmarkStart w:id="451" w:name="_Toc297123545"/>
      <w:bookmarkStart w:id="452" w:name="_Toc303539151"/>
      <w:bookmarkStart w:id="453" w:name="_Toc296891031"/>
      <w:r>
        <w:rPr>
          <w:rFonts w:ascii="宋体" w:hAnsi="宋体"/>
        </w:rPr>
        <w:t>包人的合理化建议</w:t>
      </w:r>
    </w:p>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Pr>
        <w:pStyle w:val="20"/>
        <w:spacing w:line="320" w:lineRule="exact"/>
        <w:rPr>
          <w:rFonts w:ascii="宋体" w:hAnsi="宋体"/>
        </w:rPr>
      </w:pPr>
      <w:r>
        <w:rPr>
          <w:rFonts w:ascii="宋体" w:hAnsi="宋体"/>
        </w:rPr>
        <w:t>监理人审查承包人合理化建议的期限：</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发包人审批承包人合理化建议的期限：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承</w:t>
      </w:r>
      <w:bookmarkStart w:id="454" w:name="_Toc297216205"/>
      <w:bookmarkStart w:id="455" w:name="_Toc296346705"/>
      <w:bookmarkStart w:id="456" w:name="_Toc312677504"/>
      <w:bookmarkStart w:id="457" w:name="_Toc292559914"/>
      <w:bookmarkStart w:id="458" w:name="_Toc296503204"/>
      <w:bookmarkStart w:id="459" w:name="_Toc296891032"/>
      <w:bookmarkStart w:id="460" w:name="_Toc318581175"/>
      <w:bookmarkStart w:id="461" w:name="_Toc296347203"/>
      <w:bookmarkStart w:id="462" w:name="_Toc297123546"/>
      <w:bookmarkStart w:id="463" w:name="_Toc303539152"/>
      <w:bookmarkStart w:id="464" w:name="_Toc297048390"/>
      <w:bookmarkStart w:id="465" w:name="_Toc292559409"/>
      <w:bookmarkStart w:id="466" w:name="_Toc304295571"/>
      <w:bookmarkStart w:id="467" w:name="_Toc296944543"/>
      <w:bookmarkStart w:id="468" w:name="_Toc296891244"/>
      <w:bookmarkStart w:id="469" w:name="_Toc297120504"/>
      <w:bookmarkStart w:id="470" w:name="_Toc300934995"/>
      <w:bookmarkStart w:id="471" w:name="_Toc312678030"/>
      <w:r>
        <w:rPr>
          <w:rFonts w:ascii="宋体" w:hAnsi="宋体"/>
        </w:rPr>
        <w:t>包人提出的合理化建议降低了合同价格或者提高了工程经济效益的奖励的方法和金额为：</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Pr>
        <w:pStyle w:val="20"/>
        <w:spacing w:line="320" w:lineRule="exact"/>
        <w:rPr>
          <w:rFonts w:ascii="宋体" w:hAnsi="宋体"/>
        </w:rPr>
      </w:pPr>
      <w:r>
        <w:rPr>
          <w:rFonts w:ascii="宋体" w:hAnsi="宋体"/>
        </w:rPr>
        <w:t>1</w:t>
      </w:r>
      <w:bookmarkStart w:id="472" w:name="_Toc297120499"/>
      <w:bookmarkStart w:id="473" w:name="_Toc296503199"/>
      <w:bookmarkStart w:id="474" w:name="_Toc304295574"/>
      <w:bookmarkStart w:id="475" w:name="_Toc296891239"/>
      <w:bookmarkStart w:id="476" w:name="_Toc297048385"/>
      <w:bookmarkStart w:id="477" w:name="_Toc292559909"/>
      <w:bookmarkStart w:id="478" w:name="_Toc312677507"/>
      <w:bookmarkStart w:id="479" w:name="_Toc296891027"/>
      <w:bookmarkStart w:id="480" w:name="_Toc297216207"/>
      <w:bookmarkStart w:id="481" w:name="_Toc303539154"/>
      <w:bookmarkStart w:id="482" w:name="_Toc292559404"/>
      <w:bookmarkStart w:id="483" w:name="_Toc296346700"/>
      <w:bookmarkStart w:id="484" w:name="_Toc312678033"/>
      <w:bookmarkStart w:id="485" w:name="_Toc297123548"/>
      <w:bookmarkStart w:id="486" w:name="_Toc300934997"/>
      <w:bookmarkStart w:id="487" w:name="_Toc296347198"/>
      <w:bookmarkStart w:id="488" w:name="_Toc296944538"/>
      <w:r>
        <w:rPr>
          <w:rFonts w:ascii="宋体" w:hAnsi="宋体"/>
        </w:rPr>
        <w:t>0.7 暂估价</w:t>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Pr>
        <w:pStyle w:val="20"/>
        <w:spacing w:line="320" w:lineRule="exact"/>
        <w:rPr>
          <w:rFonts w:ascii="宋体" w:hAnsi="宋体"/>
        </w:rPr>
      </w:pPr>
      <w:r>
        <w:rPr>
          <w:rFonts w:ascii="宋体" w:hAnsi="宋体"/>
        </w:rPr>
        <w:t>暂</w:t>
      </w:r>
      <w:bookmarkStart w:id="489" w:name="_Toc318581176"/>
      <w:bookmarkStart w:id="490" w:name="_Toc312677508"/>
      <w:bookmarkStart w:id="491" w:name="_Toc312678034"/>
      <w:r>
        <w:rPr>
          <w:rFonts w:ascii="宋体" w:hAnsi="宋体"/>
        </w:rPr>
        <w:t>估价材料和工程设备的明细详见附件</w:t>
      </w:r>
      <w:r>
        <w:rPr>
          <w:rFonts w:hint="eastAsia" w:ascii="宋体" w:hAnsi="宋体"/>
        </w:rPr>
        <w:t>11：《</w:t>
      </w:r>
      <w:r>
        <w:rPr>
          <w:rFonts w:ascii="宋体" w:hAnsi="宋体"/>
        </w:rPr>
        <w:t>暂估价一览表</w:t>
      </w:r>
      <w:r>
        <w:rPr>
          <w:rFonts w:hint="eastAsia" w:ascii="宋体" w:hAnsi="宋体"/>
        </w:rPr>
        <w:t>》。</w:t>
      </w:r>
    </w:p>
    <w:bookmarkEnd w:id="489"/>
    <w:bookmarkEnd w:id="490"/>
    <w:bookmarkEnd w:id="491"/>
    <w:p>
      <w:pPr>
        <w:pStyle w:val="20"/>
        <w:spacing w:line="320" w:lineRule="exact"/>
        <w:rPr>
          <w:rFonts w:ascii="宋体" w:hAnsi="宋体"/>
        </w:rPr>
      </w:pPr>
      <w:r>
        <w:rPr>
          <w:rFonts w:ascii="宋体" w:hAnsi="宋体"/>
        </w:rPr>
        <w:t>1</w:t>
      </w:r>
      <w:bookmarkStart w:id="492" w:name="_Toc312677509"/>
      <w:bookmarkStart w:id="493" w:name="_Toc312678035"/>
      <w:bookmarkStart w:id="494" w:name="_Toc318581177"/>
      <w:r>
        <w:rPr>
          <w:rFonts w:ascii="宋体" w:hAnsi="宋体"/>
        </w:rPr>
        <w:t>0.7.1 依法必须招标的暂估价项目</w:t>
      </w:r>
    </w:p>
    <w:bookmarkEnd w:id="492"/>
    <w:bookmarkEnd w:id="493"/>
    <w:bookmarkEnd w:id="494"/>
    <w:p>
      <w:pPr>
        <w:pStyle w:val="20"/>
        <w:spacing w:line="320" w:lineRule="exact"/>
        <w:rPr>
          <w:rFonts w:ascii="宋体" w:hAnsi="宋体"/>
        </w:rPr>
      </w:pPr>
      <w:r>
        <w:rPr>
          <w:rFonts w:ascii="宋体" w:hAnsi="宋体"/>
        </w:rPr>
        <w:t>对于依法必须招标的暂估价项目的确认和批准采取第</w:t>
      </w:r>
      <w:r>
        <w:rPr>
          <w:rFonts w:ascii="宋体" w:hAnsi="宋体"/>
          <w:u w:val="single"/>
        </w:rPr>
        <w:t xml:space="preserve"> </w:t>
      </w:r>
      <w:r>
        <w:rPr>
          <w:rFonts w:hint="eastAsia"/>
        </w:rPr>
        <w:t>另定</w:t>
      </w:r>
      <w:r>
        <w:rPr>
          <w:rFonts w:ascii="宋体" w:hAnsi="宋体"/>
          <w:u w:val="single"/>
        </w:rPr>
        <w:t xml:space="preserve"> </w:t>
      </w:r>
      <w:r>
        <w:rPr>
          <w:rFonts w:ascii="宋体" w:hAnsi="宋体"/>
        </w:rPr>
        <w:t>种方式确定。</w:t>
      </w:r>
    </w:p>
    <w:p>
      <w:pPr>
        <w:pStyle w:val="20"/>
        <w:spacing w:line="320" w:lineRule="exact"/>
        <w:rPr>
          <w:rFonts w:ascii="宋体" w:hAnsi="宋体"/>
        </w:rPr>
      </w:pPr>
      <w:r>
        <w:rPr>
          <w:rFonts w:ascii="宋体" w:hAnsi="宋体"/>
        </w:rPr>
        <w:t>10.7.2 不属于依法必须招标的暂估价项目</w:t>
      </w:r>
    </w:p>
    <w:p>
      <w:pPr>
        <w:pStyle w:val="20"/>
        <w:spacing w:line="320" w:lineRule="exact"/>
        <w:rPr>
          <w:rFonts w:ascii="宋体" w:hAnsi="宋体"/>
        </w:rPr>
      </w:pPr>
      <w:r>
        <w:rPr>
          <w:rFonts w:ascii="宋体" w:hAnsi="宋体"/>
        </w:rPr>
        <w:t>对于不属于依法必须招标的暂估价项目的确认和批准采取第</w:t>
      </w:r>
      <w:r>
        <w:rPr>
          <w:rFonts w:ascii="宋体" w:hAnsi="宋体"/>
          <w:u w:val="single"/>
        </w:rPr>
        <w:t xml:space="preserve"> </w:t>
      </w:r>
      <w:r>
        <w:rPr>
          <w:rFonts w:hint="eastAsia"/>
        </w:rPr>
        <w:t>另定</w:t>
      </w:r>
      <w:r>
        <w:rPr>
          <w:rFonts w:ascii="宋体" w:hAnsi="宋体"/>
          <w:u w:val="single"/>
        </w:rPr>
        <w:t xml:space="preserve">  </w:t>
      </w:r>
      <w:r>
        <w:rPr>
          <w:rFonts w:ascii="宋体" w:hAnsi="宋体"/>
        </w:rPr>
        <w:t xml:space="preserve"> 种方式确定。</w:t>
      </w:r>
    </w:p>
    <w:p>
      <w:pPr>
        <w:pStyle w:val="20"/>
        <w:spacing w:line="320" w:lineRule="exact"/>
        <w:rPr>
          <w:rFonts w:ascii="宋体" w:hAnsi="宋体"/>
        </w:rPr>
      </w:pPr>
      <w:r>
        <w:rPr>
          <w:rFonts w:ascii="宋体" w:hAnsi="宋体"/>
        </w:rPr>
        <w:t>第3种方式：承包人直接实施的暂估价项目</w:t>
      </w:r>
    </w:p>
    <w:p>
      <w:pPr>
        <w:pStyle w:val="20"/>
        <w:spacing w:line="320" w:lineRule="exact"/>
        <w:rPr>
          <w:rFonts w:ascii="宋体" w:hAnsi="宋体"/>
        </w:rPr>
      </w:pPr>
      <w:r>
        <w:rPr>
          <w:rFonts w:ascii="宋体" w:hAnsi="宋体"/>
        </w:rPr>
        <w:t>承包人直接实施的暂估价项目的约定：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10.8 暂列金额</w:t>
      </w:r>
    </w:p>
    <w:p>
      <w:pPr>
        <w:pStyle w:val="20"/>
        <w:spacing w:line="320" w:lineRule="exact"/>
        <w:rPr>
          <w:rFonts w:ascii="宋体" w:hAnsi="宋体"/>
          <w:u w:val="single"/>
        </w:rPr>
      </w:pPr>
      <w:r>
        <w:rPr>
          <w:rFonts w:hint="eastAsia" w:ascii="宋体" w:hAnsi="宋体"/>
        </w:rPr>
        <w:t>合同当事人关于暂列金额使用的约定：</w:t>
      </w:r>
      <w:r>
        <w:rPr>
          <w:rFonts w:ascii="宋体" w:hAnsi="宋体"/>
          <w:u w:val="single"/>
        </w:rPr>
        <w:t xml:space="preserve">     </w:t>
      </w:r>
      <w:r>
        <w:rPr>
          <w:rFonts w:hint="eastAsia"/>
        </w:rPr>
        <w:t>按甲方要求使用</w:t>
      </w:r>
      <w:r>
        <w:rPr>
          <w:rFonts w:hint="eastAsia" w:ascii="宋体" w:hAnsi="宋体"/>
          <w:u w:val="single"/>
        </w:rPr>
        <w:t xml:space="preserve">    </w:t>
      </w:r>
      <w:r>
        <w:rPr>
          <w:rFonts w:hint="eastAsia" w:ascii="宋体" w:hAnsi="宋体"/>
        </w:rPr>
        <w:t>。</w:t>
      </w:r>
    </w:p>
    <w:p>
      <w:pPr>
        <w:pStyle w:val="20"/>
        <w:spacing w:line="320" w:lineRule="exact"/>
        <w:rPr>
          <w:rFonts w:ascii="宋体" w:hAnsi="宋体"/>
          <w:bCs/>
        </w:rPr>
      </w:pPr>
      <w:bookmarkStart w:id="495" w:name="_Toc351203643"/>
      <w:r>
        <w:rPr>
          <w:rFonts w:ascii="宋体" w:hAnsi="宋体"/>
          <w:bCs/>
        </w:rPr>
        <w:t>11. 价格调整</w:t>
      </w:r>
      <w:bookmarkEnd w:id="495"/>
    </w:p>
    <w:p>
      <w:pPr>
        <w:pStyle w:val="20"/>
        <w:spacing w:line="320" w:lineRule="exact"/>
        <w:rPr>
          <w:rFonts w:ascii="宋体" w:hAnsi="宋体"/>
        </w:rPr>
      </w:pPr>
      <w:bookmarkStart w:id="496" w:name="_Toc296346702"/>
      <w:bookmarkStart w:id="497" w:name="_Toc296347200"/>
      <w:bookmarkStart w:id="498" w:name="_Toc304295577"/>
      <w:bookmarkStart w:id="499" w:name="_Toc292559406"/>
      <w:bookmarkStart w:id="500" w:name="_Toc296503201"/>
      <w:bookmarkStart w:id="501" w:name="_Toc312678039"/>
      <w:bookmarkStart w:id="502" w:name="_Toc297216209"/>
      <w:bookmarkStart w:id="503" w:name="_Toc296944540"/>
      <w:bookmarkStart w:id="504" w:name="_Toc292559911"/>
      <w:bookmarkStart w:id="505" w:name="_Toc297123550"/>
      <w:bookmarkStart w:id="506" w:name="_Toc296891029"/>
      <w:bookmarkStart w:id="507" w:name="_Toc303539157"/>
      <w:bookmarkStart w:id="508" w:name="_Toc296891241"/>
      <w:bookmarkStart w:id="509" w:name="_Toc300935000"/>
      <w:bookmarkStart w:id="510" w:name="_Toc297120501"/>
      <w:bookmarkStart w:id="511" w:name="_Toc297048387"/>
      <w:r>
        <w:rPr>
          <w:rFonts w:ascii="宋体" w:hAnsi="宋体"/>
        </w:rPr>
        <w:t>11.1 市场价格波动引起的调整</w:t>
      </w:r>
    </w:p>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Pr>
        <w:pStyle w:val="20"/>
        <w:spacing w:line="320" w:lineRule="exact"/>
        <w:rPr>
          <w:rFonts w:ascii="宋体" w:hAnsi="宋体"/>
        </w:rPr>
      </w:pPr>
      <w:r>
        <w:rPr>
          <w:rFonts w:ascii="宋体" w:hAnsi="宋体"/>
        </w:rPr>
        <w:t>市场价格波动是否调整合同价格的约定：</w:t>
      </w:r>
      <w:r>
        <w:rPr>
          <w:rFonts w:ascii="宋体" w:hAnsi="宋体"/>
          <w:u w:val="single"/>
        </w:rPr>
        <w:t xml:space="preserve">     </w:t>
      </w:r>
      <w:r>
        <w:rPr>
          <w:rFonts w:hint="eastAsia"/>
        </w:rPr>
        <w:t>不调整</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因市场价格波动调整合同价格，采用以下第</w:t>
      </w:r>
      <w:r>
        <w:rPr>
          <w:rFonts w:ascii="宋体" w:hAnsi="宋体"/>
          <w:u w:val="single"/>
        </w:rPr>
        <w:t xml:space="preserve">  </w:t>
      </w:r>
      <w:r>
        <w:rPr>
          <w:rFonts w:hint="eastAsia"/>
        </w:rPr>
        <w:t>/</w:t>
      </w:r>
      <w:r>
        <w:rPr>
          <w:rFonts w:ascii="宋体" w:hAnsi="宋体"/>
          <w:u w:val="single"/>
        </w:rPr>
        <w:t xml:space="preserve">  </w:t>
      </w:r>
      <w:r>
        <w:rPr>
          <w:rFonts w:ascii="宋体" w:hAnsi="宋体"/>
        </w:rPr>
        <w:t>种方式对合同价格进行调整：</w:t>
      </w:r>
    </w:p>
    <w:p>
      <w:pPr>
        <w:pStyle w:val="20"/>
        <w:spacing w:line="320" w:lineRule="exact"/>
        <w:rPr>
          <w:rFonts w:ascii="宋体" w:hAnsi="宋体"/>
        </w:rPr>
      </w:pPr>
      <w:r>
        <w:rPr>
          <w:rFonts w:ascii="宋体" w:hAnsi="宋体"/>
        </w:rPr>
        <w:t>第1种方式：采用价格指数</w:t>
      </w:r>
      <w:r>
        <w:rPr>
          <w:rFonts w:hint="eastAsia" w:ascii="宋体" w:hAnsi="宋体"/>
        </w:rPr>
        <w:t>进行价格</w:t>
      </w:r>
      <w:r>
        <w:rPr>
          <w:rFonts w:ascii="宋体" w:hAnsi="宋体"/>
        </w:rPr>
        <w:t>调整。</w:t>
      </w:r>
    </w:p>
    <w:p>
      <w:pPr>
        <w:pStyle w:val="20"/>
        <w:spacing w:line="320" w:lineRule="exact"/>
        <w:rPr>
          <w:rFonts w:ascii="宋体" w:hAnsi="宋体"/>
          <w:u w:val="single"/>
        </w:rPr>
      </w:pPr>
      <w:r>
        <w:rPr>
          <w:rFonts w:ascii="宋体" w:hAnsi="宋体"/>
        </w:rPr>
        <w:t>关于各可调因子、定值和变值权重，以及基本价格指数及其来源的约定：</w:t>
      </w:r>
      <w:r>
        <w:rPr>
          <w:rFonts w:ascii="宋体" w:hAnsi="宋体"/>
          <w:u w:val="single"/>
        </w:rPr>
        <w:t xml:space="preserve">                  </w:t>
      </w:r>
      <w:r>
        <w:rPr>
          <w:rFonts w:hint="eastAsia"/>
        </w:rPr>
        <w:t>/</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第2种方式：采用造价信息</w:t>
      </w:r>
      <w:r>
        <w:rPr>
          <w:rFonts w:hint="eastAsia" w:ascii="宋体" w:hAnsi="宋体"/>
        </w:rPr>
        <w:t>进行价格</w:t>
      </w:r>
      <w:r>
        <w:rPr>
          <w:rFonts w:ascii="宋体" w:hAnsi="宋体"/>
        </w:rPr>
        <w:t>调整。</w:t>
      </w:r>
    </w:p>
    <w:p>
      <w:pPr>
        <w:pStyle w:val="20"/>
        <w:spacing w:line="320" w:lineRule="exact"/>
        <w:rPr>
          <w:rFonts w:ascii="宋体" w:hAnsi="宋体"/>
        </w:rPr>
      </w:pPr>
      <w:r>
        <w:rPr>
          <w:rFonts w:ascii="宋体" w:hAnsi="宋体"/>
        </w:rPr>
        <w:t>（2）关于基准价格的约定：</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专用合同条款</w:t>
      </w:r>
      <w:r>
        <w:rPr>
          <w:rFonts w:hint="eastAsia" w:ascii="宋体" w:hAnsi="宋体"/>
        </w:rPr>
        <w:t>①</w:t>
      </w:r>
      <w:r>
        <w:rPr>
          <w:rFonts w:ascii="宋体" w:hAnsi="宋体"/>
        </w:rPr>
        <w:t>承包人在已标价工程量清单或预算书中载明的材料单价低于基准价格的：专用合同条款合同履行期间材料单价涨幅以基准价格为基础超过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%时，或材料单价跌幅以已标价工程量清单或预算书中载明材料单价为基础超过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%时，其超过部分据实调整。</w:t>
      </w:r>
    </w:p>
    <w:p>
      <w:pPr>
        <w:pStyle w:val="20"/>
        <w:spacing w:line="320" w:lineRule="exact"/>
        <w:rPr>
          <w:rFonts w:ascii="宋体" w:hAnsi="宋体"/>
        </w:rPr>
      </w:pPr>
      <w:r>
        <w:rPr>
          <w:rFonts w:hint="eastAsia" w:ascii="宋体" w:hAnsi="宋体"/>
        </w:rPr>
        <w:t>②</w:t>
      </w:r>
      <w:r>
        <w:rPr>
          <w:rFonts w:ascii="宋体" w:hAnsi="宋体"/>
        </w:rPr>
        <w:t>承包人在已标价工程量清单或预算书中载明的材料单价高于基准价格的：专用合同条款合同履行期间材料单价跌幅以基准价格为基础超过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%时，材料单价涨幅以已标价工程量清单或预算书中载明材料单价为基础超过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%时，其超过部分据实调整。</w:t>
      </w:r>
    </w:p>
    <w:p>
      <w:pPr>
        <w:pStyle w:val="20"/>
        <w:spacing w:line="320" w:lineRule="exact"/>
        <w:rPr>
          <w:rFonts w:ascii="宋体" w:hAnsi="宋体"/>
        </w:rPr>
      </w:pPr>
      <w:r>
        <w:rPr>
          <w:rFonts w:hint="eastAsia" w:ascii="宋体" w:hAnsi="宋体"/>
        </w:rPr>
        <w:t>③</w:t>
      </w:r>
      <w:r>
        <w:rPr>
          <w:rFonts w:ascii="宋体" w:hAnsi="宋体"/>
        </w:rPr>
        <w:t>承包人在已标价工程量清单或预算书中载明的材料单价等于基准单价的：专用合同条款合同履行期间材料单价涨跌幅以基准单价为基础超过±</w:t>
      </w:r>
      <w:r>
        <w:rPr>
          <w:rFonts w:hint="eastAsia"/>
        </w:rPr>
        <w:t>另定</w:t>
      </w:r>
      <w:r>
        <w:rPr>
          <w:rFonts w:ascii="宋体" w:hAnsi="宋体"/>
          <w:u w:val="single"/>
        </w:rPr>
        <w:t xml:space="preserve">   </w:t>
      </w:r>
      <w:r>
        <w:rPr>
          <w:rFonts w:ascii="宋体" w:hAnsi="宋体"/>
        </w:rPr>
        <w:t>%时，其超过部分据实调整。</w:t>
      </w:r>
    </w:p>
    <w:p>
      <w:pPr>
        <w:pStyle w:val="20"/>
        <w:spacing w:line="320" w:lineRule="exact"/>
        <w:rPr>
          <w:rFonts w:ascii="宋体" w:hAnsi="宋体"/>
          <w:u w:val="single"/>
        </w:rPr>
      </w:pPr>
      <w:r>
        <w:rPr>
          <w:rFonts w:ascii="宋体" w:hAnsi="宋体"/>
        </w:rPr>
        <w:t>第3种方式：其他价格调整方式：</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bookmarkEnd w:id="399"/>
    <w:bookmarkEnd w:id="400"/>
    <w:bookmarkEnd w:id="401"/>
    <w:bookmarkEnd w:id="402"/>
    <w:bookmarkEnd w:id="403"/>
    <w:bookmarkEnd w:id="404"/>
    <w:p>
      <w:pPr>
        <w:pStyle w:val="20"/>
        <w:spacing w:line="320" w:lineRule="exact"/>
        <w:rPr>
          <w:rFonts w:ascii="宋体" w:hAnsi="宋体"/>
          <w:bCs/>
        </w:rPr>
      </w:pPr>
      <w:bookmarkStart w:id="512" w:name="_Toc296891033"/>
      <w:bookmarkStart w:id="513" w:name="_Toc297120505"/>
      <w:bookmarkStart w:id="514" w:name="_Toc296346706"/>
      <w:bookmarkStart w:id="515" w:name="_Toc296347204"/>
      <w:bookmarkStart w:id="516" w:name="_Toc297048391"/>
      <w:bookmarkStart w:id="517" w:name="_Toc292559410"/>
      <w:bookmarkStart w:id="518" w:name="_Toc296891245"/>
      <w:bookmarkStart w:id="519" w:name="_Toc296503205"/>
      <w:bookmarkStart w:id="520" w:name="_Toc296944544"/>
      <w:bookmarkStart w:id="521" w:name="_Toc292559915"/>
      <w:bookmarkStart w:id="522" w:name="_Toc351203644"/>
      <w:bookmarkStart w:id="523" w:name="_Toc304295579"/>
      <w:bookmarkStart w:id="524" w:name="_Toc303539159"/>
      <w:bookmarkStart w:id="525" w:name="_Toc297216211"/>
      <w:bookmarkStart w:id="526" w:name="_Toc297123552"/>
      <w:bookmarkStart w:id="527" w:name="_Toc312678040"/>
      <w:bookmarkStart w:id="528" w:name="_Toc300935002"/>
      <w:r>
        <w:rPr>
          <w:rFonts w:ascii="宋体" w:hAnsi="宋体"/>
          <w:bCs/>
        </w:rPr>
        <w:t xml:space="preserve">12. </w:t>
      </w:r>
      <w:bookmarkEnd w:id="512"/>
      <w:bookmarkEnd w:id="513"/>
      <w:bookmarkEnd w:id="514"/>
      <w:bookmarkEnd w:id="515"/>
      <w:bookmarkEnd w:id="516"/>
      <w:bookmarkEnd w:id="517"/>
      <w:bookmarkEnd w:id="518"/>
      <w:bookmarkEnd w:id="519"/>
      <w:bookmarkEnd w:id="520"/>
      <w:bookmarkEnd w:id="521"/>
      <w:r>
        <w:rPr>
          <w:rFonts w:ascii="宋体" w:hAnsi="宋体"/>
          <w:bCs/>
        </w:rPr>
        <w:t>合同价格、计量与支付</w:t>
      </w:r>
      <w:bookmarkEnd w:id="522"/>
    </w:p>
    <w:bookmarkEnd w:id="523"/>
    <w:bookmarkEnd w:id="524"/>
    <w:bookmarkEnd w:id="525"/>
    <w:bookmarkEnd w:id="526"/>
    <w:bookmarkEnd w:id="527"/>
    <w:bookmarkEnd w:id="528"/>
    <w:p>
      <w:pPr>
        <w:pStyle w:val="20"/>
        <w:spacing w:line="320" w:lineRule="exact"/>
        <w:rPr>
          <w:rFonts w:ascii="宋体" w:hAnsi="宋体"/>
        </w:rPr>
      </w:pPr>
      <w:bookmarkStart w:id="529" w:name="_Toc267251461"/>
      <w:bookmarkStart w:id="530" w:name="_Toc292559411"/>
      <w:bookmarkStart w:id="531" w:name="_Toc292559916"/>
      <w:bookmarkStart w:id="532" w:name="_Toc296891034"/>
      <w:bookmarkStart w:id="533" w:name="_Toc296346707"/>
      <w:bookmarkStart w:id="534" w:name="_Toc297048392"/>
      <w:bookmarkStart w:id="535" w:name="_Toc296347205"/>
      <w:bookmarkStart w:id="536" w:name="_Toc296944545"/>
      <w:bookmarkStart w:id="537" w:name="_Toc296891246"/>
      <w:bookmarkStart w:id="538" w:name="_Toc297120506"/>
      <w:bookmarkStart w:id="539" w:name="_Toc296503206"/>
      <w:bookmarkStart w:id="540" w:name="_Toc297123553"/>
      <w:bookmarkStart w:id="541" w:name="_Toc312678041"/>
      <w:bookmarkStart w:id="542" w:name="_Toc297216212"/>
      <w:bookmarkStart w:id="543" w:name="_Toc303539160"/>
      <w:bookmarkStart w:id="544" w:name="_Toc300935003"/>
      <w:bookmarkStart w:id="545" w:name="_Toc304295580"/>
      <w:r>
        <w:rPr>
          <w:rFonts w:ascii="宋体" w:hAnsi="宋体"/>
        </w:rPr>
        <w:t>12.1 合</w:t>
      </w:r>
      <w:bookmarkEnd w:id="529"/>
      <w:bookmarkEnd w:id="530"/>
      <w:bookmarkEnd w:id="531"/>
      <w:r>
        <w:rPr>
          <w:rFonts w:ascii="宋体" w:hAnsi="宋体"/>
        </w:rPr>
        <w:t>同价</w:t>
      </w:r>
      <w:bookmarkEnd w:id="532"/>
      <w:bookmarkEnd w:id="533"/>
      <w:bookmarkEnd w:id="534"/>
      <w:bookmarkEnd w:id="535"/>
      <w:bookmarkEnd w:id="536"/>
      <w:bookmarkEnd w:id="537"/>
      <w:bookmarkEnd w:id="538"/>
      <w:bookmarkEnd w:id="539"/>
      <w:r>
        <w:rPr>
          <w:rFonts w:ascii="宋体" w:hAnsi="宋体"/>
        </w:rPr>
        <w:t>格形式</w:t>
      </w:r>
    </w:p>
    <w:bookmarkEnd w:id="540"/>
    <w:bookmarkEnd w:id="541"/>
    <w:bookmarkEnd w:id="542"/>
    <w:bookmarkEnd w:id="543"/>
    <w:bookmarkEnd w:id="544"/>
    <w:bookmarkEnd w:id="545"/>
    <w:p>
      <w:pPr>
        <w:pStyle w:val="20"/>
        <w:spacing w:line="320" w:lineRule="exact"/>
        <w:rPr>
          <w:rFonts w:ascii="宋体" w:hAnsi="宋体"/>
        </w:rPr>
      </w:pPr>
      <w:r>
        <w:rPr>
          <w:rFonts w:ascii="宋体" w:hAnsi="宋体"/>
        </w:rPr>
        <w:t>1、单价合同。</w:t>
      </w:r>
    </w:p>
    <w:p>
      <w:pPr>
        <w:pStyle w:val="20"/>
        <w:spacing w:line="320" w:lineRule="exact"/>
        <w:rPr>
          <w:rFonts w:ascii="宋体" w:hAnsi="宋体"/>
          <w:u w:val="single"/>
        </w:rPr>
      </w:pPr>
      <w:r>
        <w:rPr>
          <w:rFonts w:ascii="宋体" w:hAnsi="宋体"/>
        </w:rPr>
        <w:t>综合单价包含的风险范围：</w:t>
      </w:r>
      <w:r>
        <w:rPr>
          <w:rFonts w:hint="eastAsia"/>
        </w:rPr>
        <w:t>人工、材料、机械费用的市场价格变化，除政策性调整及不可抗力以外的其他风险</w:t>
      </w:r>
      <w:r>
        <w:rPr>
          <w:rFonts w:ascii="宋体" w:hAnsi="宋体"/>
        </w:rPr>
        <w:t>。</w:t>
      </w:r>
    </w:p>
    <w:p>
      <w:pPr>
        <w:pStyle w:val="20"/>
        <w:spacing w:line="320" w:lineRule="exact"/>
        <w:rPr>
          <w:rFonts w:ascii="宋体" w:hAnsi="宋体"/>
          <w:u w:val="single"/>
        </w:rPr>
      </w:pPr>
      <w:r>
        <w:rPr>
          <w:rFonts w:ascii="宋体" w:hAnsi="宋体"/>
        </w:rPr>
        <w:t>风险费用的计算方法：</w:t>
      </w:r>
      <w:r>
        <w:rPr>
          <w:rFonts w:hint="eastAsia"/>
        </w:rPr>
        <w:t>投标人在投标报价时已经考虑，不再另行计取</w:t>
      </w:r>
      <w:r>
        <w:rPr>
          <w:rFonts w:ascii="宋体" w:hAnsi="宋体"/>
        </w:rPr>
        <w:t>。</w:t>
      </w:r>
    </w:p>
    <w:p>
      <w:pPr>
        <w:pStyle w:val="20"/>
        <w:rPr>
          <w:rFonts w:hint="eastAsia"/>
        </w:rPr>
      </w:pPr>
      <w:r>
        <w:rPr>
          <w:rFonts w:ascii="宋体" w:hAnsi="宋体"/>
        </w:rPr>
        <w:t>风险范围以外合同价格的调整方法：</w:t>
      </w:r>
      <w:r>
        <w:rPr>
          <w:rFonts w:hint="eastAsia"/>
        </w:rPr>
        <w:t>①工程量清单项目数量按实决算。</w:t>
      </w:r>
    </w:p>
    <w:p>
      <w:pPr>
        <w:pStyle w:val="20"/>
        <w:rPr>
          <w:rFonts w:hint="eastAsia"/>
        </w:rPr>
      </w:pPr>
      <w:r>
        <w:rPr>
          <w:rFonts w:hint="eastAsia"/>
          <w:lang w:val="en-US" w:eastAsia="zh-CN"/>
        </w:rPr>
        <w:t>②</w:t>
      </w:r>
      <w:r>
        <w:rPr>
          <w:rFonts w:hint="eastAsia"/>
        </w:rPr>
        <w:t>暂定价项目经发包人和审计方确认后方可进行调整（不能超过招标控制价的暂定价标准）。</w:t>
      </w:r>
    </w:p>
    <w:p>
      <w:pPr>
        <w:pStyle w:val="20"/>
        <w:rPr>
          <w:rFonts w:hint="eastAsia"/>
        </w:rPr>
      </w:pPr>
      <w:r>
        <w:rPr>
          <w:rFonts w:hint="eastAsia"/>
          <w:lang w:val="en-US" w:eastAsia="zh-CN"/>
        </w:rPr>
        <w:t>③</w:t>
      </w:r>
      <w:r>
        <w:rPr>
          <w:rFonts w:hint="eastAsia"/>
        </w:rPr>
        <w:t>对于本工程的全部清单项目，无论工程量增减如何，均应执行原有的综合单价。</w:t>
      </w:r>
    </w:p>
    <w:p>
      <w:pPr>
        <w:pStyle w:val="20"/>
        <w:rPr>
          <w:rFonts w:hint="eastAsia"/>
        </w:rPr>
      </w:pPr>
      <w:r>
        <w:rPr>
          <w:rFonts w:hint="eastAsia"/>
          <w:lang w:val="en-US" w:eastAsia="zh-CN"/>
        </w:rPr>
        <w:t>④</w:t>
      </w:r>
      <w:r>
        <w:rPr>
          <w:rFonts w:hint="eastAsia"/>
        </w:rPr>
        <w:t>发包人要求承包人完成的合同外发生的用工等，由承包人提出现场签证，经发包方和监理方字认可后实施。现场签证的费用按照零星项目计价。</w:t>
      </w:r>
    </w:p>
    <w:p>
      <w:pPr>
        <w:pStyle w:val="20"/>
        <w:rPr>
          <w:rFonts w:hint="eastAsia"/>
        </w:rPr>
      </w:pPr>
      <w:r>
        <w:rPr>
          <w:rFonts w:hint="eastAsia"/>
          <w:lang w:val="en-US" w:eastAsia="zh-CN"/>
        </w:rPr>
        <w:t>⑤</w:t>
      </w:r>
      <w:r>
        <w:rPr>
          <w:rFonts w:hint="eastAsia"/>
        </w:rPr>
        <w:t>投标人的投标报价中综合单价缺项、漏项、报零均被视为对业主的优惠，中标后不作调整。</w:t>
      </w:r>
    </w:p>
    <w:p>
      <w:pPr>
        <w:pStyle w:val="20"/>
        <w:rPr>
          <w:rFonts w:hint="eastAsia"/>
        </w:rPr>
      </w:pPr>
      <w:r>
        <w:rPr>
          <w:rFonts w:hint="eastAsia"/>
          <w:lang w:val="en-US" w:eastAsia="zh-CN"/>
        </w:rPr>
        <w:t>⑥</w:t>
      </w:r>
      <w:r>
        <w:rPr>
          <w:rFonts w:hint="eastAsia"/>
        </w:rPr>
        <w:t>措施项目清单的报价，应与技术标内容相符。对缺项、漏项、报零的措施项目费用，中标后均不作调整。</w:t>
      </w:r>
    </w:p>
    <w:p>
      <w:pPr>
        <w:pStyle w:val="20"/>
        <w:rPr>
          <w:rFonts w:hint="eastAsia"/>
        </w:rPr>
      </w:pPr>
      <w:r>
        <w:rPr>
          <w:rFonts w:hint="eastAsia"/>
          <w:lang w:val="en-US" w:eastAsia="zh-CN"/>
        </w:rPr>
        <w:t>⑦</w:t>
      </w:r>
      <w:r>
        <w:rPr>
          <w:rFonts w:hint="eastAsia"/>
        </w:rPr>
        <w:t>中标后，不论实际情况如何，本次招标范围（以图纸及现场情况为准）内材料价格均不予调整，请投标人结合自身实力注意控制风险。</w:t>
      </w:r>
    </w:p>
    <w:p>
      <w:pPr>
        <w:pStyle w:val="20"/>
        <w:spacing w:line="320" w:lineRule="exact"/>
        <w:rPr>
          <w:rFonts w:hint="eastAsia"/>
        </w:rPr>
      </w:pPr>
      <w:r>
        <w:rPr>
          <w:rFonts w:hint="eastAsia"/>
          <w:lang w:val="en-US" w:eastAsia="zh-CN"/>
        </w:rPr>
        <w:t>⑧</w:t>
      </w:r>
      <w:r>
        <w:rPr>
          <w:rFonts w:hint="eastAsia"/>
        </w:rPr>
        <w:t>规费、税金属于不可竞争费用，应按安徽省现行的综合单价及其计价办法的规定执行。</w:t>
      </w:r>
    </w:p>
    <w:p>
      <w:pPr>
        <w:pStyle w:val="20"/>
        <w:spacing w:line="320" w:lineRule="exact"/>
        <w:rPr>
          <w:rFonts w:ascii="宋体" w:hAnsi="宋体"/>
        </w:rPr>
      </w:pPr>
      <w:r>
        <w:rPr>
          <w:rFonts w:ascii="宋体" w:hAnsi="宋体"/>
        </w:rPr>
        <w:t>2、总价合同。</w:t>
      </w:r>
    </w:p>
    <w:p>
      <w:pPr>
        <w:pStyle w:val="20"/>
        <w:spacing w:line="320" w:lineRule="exact"/>
        <w:rPr>
          <w:rFonts w:ascii="宋体" w:hAnsi="宋体"/>
          <w:u w:val="single"/>
        </w:rPr>
      </w:pPr>
      <w:r>
        <w:rPr>
          <w:rFonts w:ascii="宋体" w:hAnsi="宋体"/>
        </w:rPr>
        <w:t>总价包含的风险范围：</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风险费用的计算方法：</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风险范围以外合同价格的调整方法：</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3、其他价格方式：</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bookmarkStart w:id="546" w:name="_Toc297216213"/>
      <w:bookmarkStart w:id="547" w:name="_Toc304295581"/>
      <w:bookmarkStart w:id="548" w:name="_Toc312678042"/>
      <w:bookmarkStart w:id="549" w:name="_Toc303539161"/>
      <w:bookmarkStart w:id="550" w:name="_Toc300935004"/>
      <w:bookmarkStart w:id="551" w:name="_Toc297123554"/>
      <w:bookmarkStart w:id="552" w:name="_Toc296891247"/>
      <w:bookmarkStart w:id="553" w:name="_Toc292559412"/>
      <w:bookmarkStart w:id="554" w:name="_Toc296503207"/>
      <w:bookmarkStart w:id="555" w:name="_Toc292559917"/>
      <w:bookmarkStart w:id="556" w:name="_Toc296944546"/>
      <w:bookmarkStart w:id="557" w:name="_Toc296346708"/>
      <w:bookmarkStart w:id="558" w:name="_Toc296891035"/>
      <w:bookmarkStart w:id="559" w:name="_Toc296347206"/>
      <w:bookmarkStart w:id="560" w:name="_Toc297120507"/>
      <w:bookmarkStart w:id="561" w:name="_Toc297048393"/>
      <w:r>
        <w:rPr>
          <w:rFonts w:ascii="宋体" w:hAnsi="宋体"/>
        </w:rPr>
        <w:t>12.2 预付款</w:t>
      </w:r>
    </w:p>
    <w:bookmarkEnd w:id="546"/>
    <w:bookmarkEnd w:id="547"/>
    <w:bookmarkEnd w:id="548"/>
    <w:bookmarkEnd w:id="549"/>
    <w:bookmarkEnd w:id="550"/>
    <w:bookmarkEnd w:id="551"/>
    <w:p>
      <w:pPr>
        <w:pStyle w:val="20"/>
        <w:spacing w:line="320" w:lineRule="exact"/>
        <w:rPr>
          <w:rFonts w:ascii="宋体" w:hAnsi="宋体"/>
        </w:rPr>
      </w:pPr>
      <w:r>
        <w:rPr>
          <w:rFonts w:ascii="宋体" w:hAnsi="宋体"/>
        </w:rPr>
        <w:t>12.2.1 预付款的支付</w:t>
      </w:r>
    </w:p>
    <w:p>
      <w:pPr>
        <w:pStyle w:val="20"/>
        <w:spacing w:line="320" w:lineRule="exact"/>
        <w:rPr>
          <w:rFonts w:ascii="宋体" w:hAnsi="宋体"/>
        </w:rPr>
      </w:pPr>
      <w:r>
        <w:rPr>
          <w:rFonts w:ascii="宋体" w:hAnsi="宋体"/>
        </w:rPr>
        <w:t>预付款支付比例或金额：</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预付款支付期限：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预付款扣回的方式：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12.2.2 预付款担保</w:t>
      </w:r>
    </w:p>
    <w:p>
      <w:pPr>
        <w:pStyle w:val="20"/>
        <w:spacing w:line="320" w:lineRule="exact"/>
        <w:rPr>
          <w:rFonts w:ascii="宋体" w:hAnsi="宋体"/>
        </w:rPr>
      </w:pPr>
      <w:r>
        <w:rPr>
          <w:rFonts w:ascii="宋体" w:hAnsi="宋体"/>
        </w:rPr>
        <w:t>承包人提交预付款担保的期限：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预付款担保的形式为：</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552"/>
    <w:bookmarkEnd w:id="553"/>
    <w:bookmarkEnd w:id="554"/>
    <w:bookmarkEnd w:id="555"/>
    <w:bookmarkEnd w:id="556"/>
    <w:bookmarkEnd w:id="557"/>
    <w:bookmarkEnd w:id="558"/>
    <w:bookmarkEnd w:id="559"/>
    <w:bookmarkEnd w:id="560"/>
    <w:bookmarkEnd w:id="561"/>
    <w:p>
      <w:pPr>
        <w:pStyle w:val="20"/>
        <w:spacing w:line="320" w:lineRule="exact"/>
        <w:rPr>
          <w:rFonts w:ascii="宋体" w:hAnsi="宋体"/>
        </w:rPr>
      </w:pPr>
      <w:r>
        <w:rPr>
          <w:rFonts w:ascii="宋体" w:hAnsi="宋体"/>
        </w:rPr>
        <w:t>12.3 计量</w:t>
      </w:r>
    </w:p>
    <w:p>
      <w:pPr>
        <w:pStyle w:val="20"/>
        <w:spacing w:line="320" w:lineRule="exact"/>
        <w:rPr>
          <w:rFonts w:ascii="宋体" w:hAnsi="宋体"/>
        </w:rPr>
      </w:pPr>
      <w:r>
        <w:rPr>
          <w:rFonts w:ascii="宋体" w:hAnsi="宋体"/>
        </w:rPr>
        <w:t>12.3.1 计量原则</w:t>
      </w:r>
    </w:p>
    <w:p>
      <w:pPr>
        <w:pStyle w:val="20"/>
        <w:spacing w:line="320" w:lineRule="exact"/>
        <w:rPr>
          <w:rFonts w:ascii="宋体" w:hAnsi="宋体"/>
        </w:rPr>
      </w:pPr>
      <w:r>
        <w:rPr>
          <w:rFonts w:ascii="宋体" w:hAnsi="宋体"/>
        </w:rPr>
        <w:t>工程量计算规则：</w:t>
      </w:r>
      <w:r>
        <w:t>20</w:t>
      </w:r>
      <w:r>
        <w:rPr>
          <w:rFonts w:hint="eastAsia"/>
        </w:rPr>
        <w:t>18年安徽省建筑工程量清单计价办法</w:t>
      </w:r>
      <w:r>
        <w:rPr>
          <w:rFonts w:ascii="宋体" w:hAnsi="宋体"/>
        </w:rPr>
        <w:t>。</w:t>
      </w:r>
    </w:p>
    <w:p>
      <w:pPr>
        <w:pStyle w:val="20"/>
        <w:spacing w:line="320" w:lineRule="exact"/>
        <w:rPr>
          <w:rFonts w:ascii="宋体" w:hAnsi="宋体"/>
        </w:rPr>
      </w:pPr>
      <w:r>
        <w:rPr>
          <w:rFonts w:ascii="宋体" w:hAnsi="宋体"/>
        </w:rPr>
        <w:t>12.3.2 计量周期</w:t>
      </w:r>
    </w:p>
    <w:p>
      <w:pPr>
        <w:pStyle w:val="20"/>
        <w:spacing w:line="320" w:lineRule="exact"/>
        <w:rPr>
          <w:rFonts w:ascii="宋体" w:hAnsi="宋体"/>
        </w:rPr>
      </w:pPr>
      <w:r>
        <w:rPr>
          <w:rFonts w:ascii="宋体" w:hAnsi="宋体"/>
        </w:rPr>
        <w:t>关于计量周期的约定：</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12.3.3 单价合同的计量</w:t>
      </w:r>
    </w:p>
    <w:p>
      <w:pPr>
        <w:pStyle w:val="20"/>
        <w:spacing w:line="320" w:lineRule="exact"/>
        <w:rPr>
          <w:rFonts w:ascii="宋体" w:hAnsi="宋体"/>
        </w:rPr>
      </w:pPr>
      <w:r>
        <w:rPr>
          <w:rFonts w:ascii="宋体" w:hAnsi="宋体"/>
        </w:rPr>
        <w:t>关于单价合同计量的约定：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12.3.4 总价合同的计量</w:t>
      </w:r>
    </w:p>
    <w:p>
      <w:pPr>
        <w:pStyle w:val="20"/>
        <w:spacing w:line="320" w:lineRule="exact"/>
        <w:rPr>
          <w:rFonts w:ascii="宋体" w:hAnsi="宋体"/>
        </w:rPr>
      </w:pPr>
      <w:r>
        <w:rPr>
          <w:rFonts w:ascii="宋体" w:hAnsi="宋体"/>
        </w:rPr>
        <w:t>关于总价合同计量的约定：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12.3.5总价合同采用支付分解表计量支付的，是否适用第12.3.4 项</w:t>
      </w:r>
      <w:r>
        <w:rPr>
          <w:rFonts w:hint="eastAsia" w:ascii="宋体" w:hAnsi="宋体"/>
        </w:rPr>
        <w:t>〔</w:t>
      </w:r>
      <w:r>
        <w:rPr>
          <w:rFonts w:ascii="宋体" w:hAnsi="宋体"/>
        </w:rPr>
        <w:t>总价合同的计量</w:t>
      </w:r>
      <w:r>
        <w:rPr>
          <w:rFonts w:hint="eastAsia" w:ascii="宋体" w:hAnsi="宋体"/>
        </w:rPr>
        <w:t>〕</w:t>
      </w:r>
      <w:r>
        <w:rPr>
          <w:rFonts w:ascii="宋体" w:hAnsi="宋体"/>
        </w:rPr>
        <w:t>约定</w:t>
      </w:r>
      <w:r>
        <w:rPr>
          <w:rFonts w:hint="eastAsia" w:ascii="宋体" w:hAnsi="宋体"/>
        </w:rPr>
        <w:t>进行计量：</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12.3.6 其他价格形式合同的计量</w:t>
      </w:r>
    </w:p>
    <w:p>
      <w:pPr>
        <w:pStyle w:val="20"/>
        <w:spacing w:line="320" w:lineRule="exact"/>
        <w:rPr>
          <w:rFonts w:ascii="宋体" w:hAnsi="宋体"/>
          <w:u w:val="single"/>
        </w:rPr>
      </w:pPr>
      <w:r>
        <w:rPr>
          <w:rFonts w:ascii="宋体" w:hAnsi="宋体"/>
        </w:rPr>
        <w:t>其他价格形式的计量方式和程序：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12.4 工程进度款支付</w:t>
      </w:r>
    </w:p>
    <w:p>
      <w:pPr>
        <w:pStyle w:val="20"/>
        <w:spacing w:line="320" w:lineRule="exact"/>
        <w:rPr>
          <w:rFonts w:ascii="宋体" w:hAnsi="宋体"/>
        </w:rPr>
      </w:pPr>
      <w:bookmarkStart w:id="562" w:name="_Toc292559921"/>
      <w:bookmarkStart w:id="563" w:name="_Toc296346712"/>
      <w:bookmarkStart w:id="564" w:name="_Toc296347210"/>
      <w:bookmarkStart w:id="565" w:name="_Toc297048397"/>
      <w:bookmarkStart w:id="566" w:name="_Toc292559416"/>
      <w:bookmarkStart w:id="567" w:name="_Toc300935006"/>
      <w:bookmarkStart w:id="568" w:name="_Toc296944550"/>
      <w:bookmarkStart w:id="569" w:name="_Toc296503211"/>
      <w:bookmarkStart w:id="570" w:name="_Toc303539163"/>
      <w:bookmarkStart w:id="571" w:name="_Toc297120511"/>
      <w:bookmarkStart w:id="572" w:name="_Toc296891039"/>
      <w:bookmarkStart w:id="573" w:name="_Toc297123556"/>
      <w:bookmarkStart w:id="574" w:name="_Toc297216215"/>
      <w:bookmarkStart w:id="575" w:name="_Toc296891251"/>
      <w:r>
        <w:rPr>
          <w:rFonts w:ascii="宋体" w:hAnsi="宋体"/>
        </w:rPr>
        <w:t>12.4.1 付款周期</w:t>
      </w:r>
    </w:p>
    <w:p>
      <w:pPr>
        <w:pStyle w:val="20"/>
        <w:spacing w:line="320" w:lineRule="exact"/>
        <w:rPr>
          <w:rFonts w:ascii="宋体" w:hAnsi="宋体"/>
        </w:rPr>
      </w:pPr>
      <w:r>
        <w:rPr>
          <w:rFonts w:ascii="宋体" w:hAnsi="宋体"/>
        </w:rPr>
        <w:t>关于付款周期的约定：</w:t>
      </w:r>
      <w:r>
        <w:rPr>
          <w:rFonts w:ascii="宋体" w:hAnsi="宋体" w:cs="宋体"/>
          <w:kern w:val="0"/>
          <w:sz w:val="24"/>
          <w:szCs w:val="24"/>
        </w:rPr>
        <w:t>竣工验收合格竣工资料齐备移交发包人后付至合同价款的</w:t>
      </w:r>
      <w:r>
        <w:rPr>
          <w:rFonts w:hint="eastAsia" w:ascii="宋体" w:hAnsi="宋体" w:cs="宋体"/>
          <w:kern w:val="0"/>
          <w:sz w:val="24"/>
          <w:szCs w:val="24"/>
          <w:lang w:val="en-US" w:eastAsia="zh-CN"/>
        </w:rPr>
        <w:t>7</w:t>
      </w:r>
      <w:r>
        <w:rPr>
          <w:rFonts w:ascii="宋体" w:hAnsi="宋体" w:cs="宋体"/>
          <w:kern w:val="0"/>
          <w:sz w:val="24"/>
          <w:szCs w:val="24"/>
        </w:rPr>
        <w:t>0%</w:t>
      </w:r>
      <w:r>
        <w:rPr>
          <w:rFonts w:ascii="宋体" w:hAnsi="宋体" w:cs="宋体"/>
          <w:color w:val="auto"/>
          <w:kern w:val="0"/>
          <w:sz w:val="24"/>
          <w:szCs w:val="24"/>
        </w:rPr>
        <w:t xml:space="preserve"> </w:t>
      </w:r>
      <w:r>
        <w:rPr>
          <w:rFonts w:hint="eastAsia" w:ascii="宋体" w:hAnsi="宋体" w:cs="宋体"/>
          <w:color w:val="auto"/>
          <w:sz w:val="24"/>
          <w:szCs w:val="24"/>
        </w:rPr>
        <w:t>；办理完备案手续、决算审核结束后付至审计总价款的</w:t>
      </w:r>
      <w:r>
        <w:rPr>
          <w:rFonts w:ascii="宋体" w:hAnsi="宋体" w:cs="宋体"/>
          <w:color w:val="auto"/>
          <w:sz w:val="24"/>
          <w:szCs w:val="24"/>
        </w:rPr>
        <w:t>9</w:t>
      </w:r>
      <w:r>
        <w:rPr>
          <w:rFonts w:hint="eastAsia" w:ascii="宋体" w:hAnsi="宋体" w:cs="宋体"/>
          <w:color w:val="auto"/>
          <w:sz w:val="24"/>
          <w:szCs w:val="24"/>
          <w:lang w:val="en-US" w:eastAsia="zh-CN"/>
        </w:rPr>
        <w:t>7</w:t>
      </w:r>
      <w:r>
        <w:rPr>
          <w:rFonts w:ascii="宋体" w:hAnsi="宋体" w:cs="宋体"/>
          <w:color w:val="auto"/>
          <w:sz w:val="24"/>
          <w:szCs w:val="24"/>
        </w:rPr>
        <w:t>%</w:t>
      </w:r>
      <w:r>
        <w:rPr>
          <w:rFonts w:hint="eastAsia" w:ascii="宋体" w:hAnsi="宋体" w:cs="宋体"/>
          <w:color w:val="auto"/>
          <w:sz w:val="24"/>
          <w:szCs w:val="24"/>
        </w:rPr>
        <w:t>；余款</w:t>
      </w:r>
      <w:r>
        <w:rPr>
          <w:rFonts w:hint="eastAsia" w:ascii="宋体" w:hAnsi="宋体" w:cs="宋体"/>
          <w:color w:val="auto"/>
          <w:sz w:val="24"/>
          <w:szCs w:val="24"/>
          <w:lang w:val="en-US" w:eastAsia="zh-CN"/>
        </w:rPr>
        <w:t>3</w:t>
      </w:r>
      <w:r>
        <w:rPr>
          <w:rFonts w:ascii="宋体" w:hAnsi="宋体" w:cs="宋体"/>
          <w:color w:val="auto"/>
          <w:sz w:val="24"/>
          <w:szCs w:val="24"/>
        </w:rPr>
        <w:t>%</w:t>
      </w:r>
      <w:r>
        <w:rPr>
          <w:rFonts w:hint="eastAsia" w:ascii="宋体" w:hAnsi="宋体" w:cs="宋体"/>
          <w:color w:val="auto"/>
          <w:sz w:val="24"/>
          <w:szCs w:val="24"/>
        </w:rPr>
        <w:t>作为工程质量保证金，</w:t>
      </w:r>
      <w:r>
        <w:rPr>
          <w:rFonts w:ascii="宋体" w:hAnsi="宋体" w:cs="宋体"/>
          <w:color w:val="auto"/>
          <w:sz w:val="24"/>
          <w:szCs w:val="24"/>
        </w:rPr>
        <w:t>1</w:t>
      </w:r>
      <w:r>
        <w:rPr>
          <w:rFonts w:hint="eastAsia" w:ascii="宋体" w:hAnsi="宋体" w:cs="宋体"/>
          <w:color w:val="auto"/>
          <w:sz w:val="24"/>
          <w:szCs w:val="24"/>
        </w:rPr>
        <w:t>年后无质量问题付清</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不计利息</w:t>
      </w:r>
      <w:r>
        <w:rPr>
          <w:rFonts w:hint="eastAsia" w:ascii="宋体" w:hAnsi="宋体" w:cs="宋体"/>
          <w:color w:val="auto"/>
          <w:sz w:val="24"/>
          <w:szCs w:val="24"/>
          <w:lang w:eastAsia="zh-CN"/>
        </w:rPr>
        <w:t>）</w:t>
      </w:r>
      <w:r>
        <w:rPr>
          <w:rFonts w:hint="eastAsia" w:ascii="宋体" w:hAnsi="宋体" w:cs="宋体"/>
          <w:color w:val="auto"/>
          <w:sz w:val="24"/>
          <w:szCs w:val="24"/>
        </w:rPr>
        <w:t>。</w:t>
      </w:r>
    </w:p>
    <w:p>
      <w:pPr>
        <w:pStyle w:val="20"/>
        <w:spacing w:line="320" w:lineRule="exact"/>
        <w:rPr>
          <w:rFonts w:ascii="宋体" w:hAnsi="宋体"/>
        </w:rPr>
      </w:pPr>
      <w:r>
        <w:rPr>
          <w:rFonts w:ascii="宋体" w:hAnsi="宋体"/>
        </w:rPr>
        <w:t>12.4.2 进度付款申请单的编制</w:t>
      </w:r>
    </w:p>
    <w:p>
      <w:pPr>
        <w:pStyle w:val="20"/>
        <w:spacing w:line="320" w:lineRule="exact"/>
        <w:rPr>
          <w:rFonts w:ascii="宋体" w:hAnsi="宋体"/>
          <w:u w:val="single"/>
        </w:rPr>
      </w:pPr>
      <w:r>
        <w:rPr>
          <w:rFonts w:ascii="宋体" w:hAnsi="宋体"/>
        </w:rPr>
        <w:t>关于进度付款申请单编制的约定：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Fonts w:ascii="宋体" w:hAnsi="宋体"/>
        </w:rPr>
        <w:t>2.4.3 进度付款申请单的提交</w:t>
      </w:r>
    </w:p>
    <w:p>
      <w:pPr>
        <w:pStyle w:val="20"/>
        <w:spacing w:line="320" w:lineRule="exact"/>
        <w:rPr>
          <w:rFonts w:ascii="宋体" w:hAnsi="宋体"/>
        </w:rPr>
      </w:pPr>
      <w:r>
        <w:rPr>
          <w:rFonts w:ascii="宋体" w:hAnsi="宋体"/>
        </w:rPr>
        <w:t>（1）单价合同进度付款申请单提交的约定</w:t>
      </w:r>
      <w:r>
        <w:rPr>
          <w:rFonts w:hint="eastAsia" w:ascii="宋体" w:hAnsi="宋体"/>
        </w:rPr>
        <w:t>：</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（2）总价合同进度付款申请单提交的约定</w:t>
      </w:r>
      <w:r>
        <w:rPr>
          <w:rFonts w:hint="eastAsia" w:ascii="宋体" w:hAnsi="宋体"/>
        </w:rPr>
        <w:t>：</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（3）其他价格形式合同进度付款申请单提交的约定：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12.4.4 进度款审核和支付</w:t>
      </w:r>
    </w:p>
    <w:p>
      <w:pPr>
        <w:pStyle w:val="20"/>
        <w:spacing w:line="320" w:lineRule="exact"/>
        <w:rPr>
          <w:rFonts w:ascii="宋体" w:hAnsi="宋体"/>
          <w:u w:val="single"/>
        </w:rPr>
      </w:pPr>
      <w:r>
        <w:rPr>
          <w:rFonts w:ascii="宋体" w:hAnsi="宋体"/>
        </w:rPr>
        <w:t>（1）监理人审查并报送发包人的期限：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发包人完成审批并签发进度款支付证书的期限：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（2）发包人支付进度款的期限：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发包人逾期支付进度款的违约金的计算方式：</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12.4.6 支付分解表的编制</w:t>
      </w:r>
    </w:p>
    <w:p>
      <w:pPr>
        <w:pStyle w:val="20"/>
        <w:spacing w:line="320" w:lineRule="exact"/>
        <w:rPr>
          <w:rFonts w:ascii="宋体" w:hAnsi="宋体"/>
          <w:u w:val="single"/>
        </w:rPr>
      </w:pPr>
      <w:r>
        <w:rPr>
          <w:rFonts w:ascii="宋体" w:hAnsi="宋体"/>
        </w:rPr>
        <w:t>2、总价合同支付分解表的编制与审批：</w:t>
      </w:r>
      <w:r>
        <w:rPr>
          <w:rFonts w:ascii="宋体" w:hAnsi="宋体"/>
          <w:u w:val="single"/>
        </w:rPr>
        <w:t xml:space="preserve">       </w:t>
      </w:r>
      <w:r>
        <w:rPr>
          <w:rFonts w:hint="eastAsia"/>
        </w:rPr>
        <w:t>10天</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3、单价合同的总价项目支付分解表的编制与审批：</w:t>
      </w:r>
      <w:r>
        <w:rPr>
          <w:rFonts w:ascii="宋体" w:hAnsi="宋体"/>
          <w:u w:val="single"/>
        </w:rPr>
        <w:t xml:space="preserve">  </w:t>
      </w:r>
      <w:r>
        <w:rPr>
          <w:rFonts w:hint="eastAsia"/>
        </w:rPr>
        <w:t>10天</w:t>
      </w:r>
      <w:r>
        <w:rPr>
          <w:rFonts w:ascii="宋体" w:hAnsi="宋体"/>
          <w:u w:val="single"/>
        </w:rPr>
        <w:t xml:space="preserve">   </w:t>
      </w:r>
      <w:r>
        <w:rPr>
          <w:rFonts w:ascii="宋体" w:hAnsi="宋体"/>
        </w:rPr>
        <w:t>。</w:t>
      </w:r>
    </w:p>
    <w:bookmarkEnd w:id="405"/>
    <w:p>
      <w:pPr>
        <w:pStyle w:val="20"/>
        <w:spacing w:line="320" w:lineRule="exact"/>
        <w:rPr>
          <w:rFonts w:ascii="宋体" w:hAnsi="宋体"/>
          <w:bCs/>
        </w:rPr>
      </w:pPr>
      <w:bookmarkStart w:id="576" w:name="_Toc351203645"/>
      <w:bookmarkStart w:id="577" w:name="_Toc312678053"/>
      <w:bookmarkStart w:id="578" w:name="_Toc297048405"/>
      <w:bookmarkStart w:id="579" w:name="_Toc296503219"/>
      <w:bookmarkStart w:id="580" w:name="_Toc296944558"/>
      <w:bookmarkStart w:id="581" w:name="_Toc297216223"/>
      <w:bookmarkStart w:id="582" w:name="_Toc304295593"/>
      <w:bookmarkStart w:id="583" w:name="_Toc297120519"/>
      <w:bookmarkStart w:id="584" w:name="_Toc296346720"/>
      <w:bookmarkStart w:id="585" w:name="_Toc300935015"/>
      <w:bookmarkStart w:id="586" w:name="_Toc303539172"/>
      <w:bookmarkStart w:id="587" w:name="_Toc296891047"/>
      <w:bookmarkStart w:id="588" w:name="_Toc296347218"/>
      <w:bookmarkStart w:id="589" w:name="_Toc297123564"/>
      <w:bookmarkStart w:id="590" w:name="_Toc296891259"/>
      <w:bookmarkStart w:id="591" w:name="_Toc292559424"/>
      <w:bookmarkStart w:id="592" w:name="_Toc292559929"/>
      <w:r>
        <w:rPr>
          <w:rFonts w:ascii="宋体" w:hAnsi="宋体"/>
          <w:bCs/>
        </w:rPr>
        <w:t>13.</w:t>
      </w:r>
      <w:r>
        <w:rPr>
          <w:rFonts w:hint="eastAsia" w:ascii="宋体" w:hAnsi="宋体"/>
          <w:bCs/>
        </w:rPr>
        <w:t xml:space="preserve"> </w:t>
      </w:r>
      <w:r>
        <w:rPr>
          <w:rFonts w:ascii="宋体" w:hAnsi="宋体"/>
          <w:bCs/>
        </w:rPr>
        <w:t>验收和工程试车</w:t>
      </w:r>
      <w:bookmarkEnd w:id="576"/>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Pr>
        <w:pStyle w:val="20"/>
        <w:spacing w:line="320" w:lineRule="exact"/>
        <w:rPr>
          <w:rFonts w:ascii="宋体" w:hAnsi="宋体"/>
        </w:rPr>
      </w:pPr>
      <w:r>
        <w:rPr>
          <w:rFonts w:ascii="宋体" w:hAnsi="宋体"/>
        </w:rPr>
        <w:t>13.1 分部分项工程验收</w:t>
      </w:r>
    </w:p>
    <w:p>
      <w:pPr>
        <w:pStyle w:val="20"/>
        <w:spacing w:line="320" w:lineRule="exact"/>
        <w:rPr>
          <w:rFonts w:ascii="宋体" w:hAnsi="宋体"/>
        </w:rPr>
      </w:pPr>
      <w:r>
        <w:rPr>
          <w:rFonts w:ascii="宋体" w:hAnsi="宋体"/>
        </w:rPr>
        <w:t>13.1.2监理人不能按时进行验收时，应提前</w:t>
      </w:r>
      <w:r>
        <w:rPr>
          <w:rFonts w:ascii="宋体" w:hAnsi="宋体"/>
          <w:u w:val="single"/>
        </w:rPr>
        <w:t xml:space="preserve">   </w:t>
      </w:r>
      <w:r>
        <w:rPr>
          <w:rFonts w:hint="eastAsia"/>
        </w:rPr>
        <w:t>24</w:t>
      </w:r>
      <w:r>
        <w:rPr>
          <w:rFonts w:ascii="宋体" w:hAnsi="宋体"/>
          <w:u w:val="single"/>
        </w:rPr>
        <w:t xml:space="preserve">   </w:t>
      </w:r>
      <w:r>
        <w:rPr>
          <w:rFonts w:ascii="宋体" w:hAnsi="宋体"/>
        </w:rPr>
        <w:t>小时提交书面延期要求。</w:t>
      </w:r>
    </w:p>
    <w:p>
      <w:pPr>
        <w:pStyle w:val="20"/>
        <w:spacing w:line="320" w:lineRule="exact"/>
        <w:rPr>
          <w:rFonts w:ascii="宋体" w:hAnsi="宋体"/>
          <w:b/>
        </w:rPr>
      </w:pPr>
      <w:r>
        <w:rPr>
          <w:rFonts w:ascii="宋体" w:hAnsi="宋体"/>
        </w:rPr>
        <w:t>关于延期最长不得超过：</w:t>
      </w:r>
      <w:r>
        <w:rPr>
          <w:rFonts w:ascii="宋体" w:hAnsi="宋体"/>
          <w:u w:val="single"/>
        </w:rPr>
        <w:t xml:space="preserve">   </w:t>
      </w:r>
      <w:r>
        <w:rPr>
          <w:rFonts w:hint="eastAsia"/>
        </w:rPr>
        <w:t>48</w:t>
      </w:r>
      <w:r>
        <w:rPr>
          <w:rFonts w:ascii="宋体" w:hAnsi="宋体"/>
          <w:u w:val="single"/>
        </w:rPr>
        <w:t xml:space="preserve">      </w:t>
      </w:r>
      <w:r>
        <w:rPr>
          <w:rFonts w:ascii="宋体" w:hAnsi="宋体"/>
        </w:rPr>
        <w:t>小时。</w:t>
      </w:r>
    </w:p>
    <w:p>
      <w:pPr>
        <w:pStyle w:val="20"/>
        <w:spacing w:line="320" w:lineRule="exact"/>
        <w:rPr>
          <w:rFonts w:ascii="宋体" w:hAnsi="宋体"/>
        </w:rPr>
      </w:pPr>
      <w:bookmarkStart w:id="593" w:name="_Toc292559933"/>
      <w:bookmarkStart w:id="594" w:name="_Toc297120523"/>
      <w:bookmarkStart w:id="595" w:name="_Toc296347222"/>
      <w:bookmarkStart w:id="596" w:name="_Toc296891263"/>
      <w:bookmarkStart w:id="597" w:name="_Toc296944562"/>
      <w:bookmarkStart w:id="598" w:name="_Toc304295596"/>
      <w:bookmarkStart w:id="599" w:name="_Toc297216224"/>
      <w:bookmarkStart w:id="600" w:name="_Toc297123565"/>
      <w:bookmarkStart w:id="601" w:name="_Toc292559428"/>
      <w:bookmarkStart w:id="602" w:name="_Toc312678056"/>
      <w:bookmarkStart w:id="603" w:name="_Toc296346724"/>
      <w:bookmarkStart w:id="604" w:name="_Toc296503223"/>
      <w:bookmarkStart w:id="605" w:name="_Toc300935016"/>
      <w:bookmarkStart w:id="606" w:name="_Toc297048409"/>
      <w:bookmarkStart w:id="607" w:name="_Toc296891051"/>
      <w:bookmarkStart w:id="608" w:name="_Toc303539173"/>
      <w:bookmarkStart w:id="609" w:name="_Toc267251472"/>
      <w:bookmarkStart w:id="610" w:name="_Toc267251473"/>
      <w:bookmarkStart w:id="611" w:name="_Toc267251476"/>
      <w:bookmarkStart w:id="612" w:name="_Toc267251475"/>
      <w:bookmarkStart w:id="613" w:name="_Toc267251470"/>
      <w:bookmarkStart w:id="614" w:name="_Toc267251474"/>
      <w:bookmarkStart w:id="615" w:name="_Toc267251471"/>
      <w:r>
        <w:rPr>
          <w:rFonts w:ascii="宋体" w:hAnsi="宋体"/>
        </w:rPr>
        <w:t>13.2 竣工验收</w:t>
      </w:r>
    </w:p>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Pr>
        <w:pStyle w:val="20"/>
        <w:spacing w:line="320" w:lineRule="exact"/>
        <w:rPr>
          <w:rFonts w:ascii="宋体" w:hAnsi="宋体"/>
        </w:rPr>
      </w:pPr>
      <w:bookmarkStart w:id="616" w:name="_Toc280868704"/>
      <w:bookmarkStart w:id="617" w:name="_Toc280868705"/>
      <w:bookmarkStart w:id="618" w:name="_Toc280868706"/>
      <w:bookmarkStart w:id="619" w:name="_Toc280868707"/>
      <w:bookmarkStart w:id="620" w:name="_Toc280868708"/>
      <w:bookmarkStart w:id="621" w:name="_Toc280868709"/>
      <w:r>
        <w:rPr>
          <w:rFonts w:ascii="宋体" w:hAnsi="宋体"/>
        </w:rPr>
        <w:t>13.2.2竣工验收程序</w:t>
      </w:r>
    </w:p>
    <w:bookmarkEnd w:id="616"/>
    <w:p>
      <w:pPr>
        <w:pStyle w:val="20"/>
        <w:spacing w:line="320" w:lineRule="exact"/>
        <w:rPr>
          <w:rFonts w:ascii="宋体" w:hAnsi="宋体"/>
          <w:u w:val="single"/>
        </w:rPr>
      </w:pPr>
      <w:r>
        <w:rPr>
          <w:rFonts w:ascii="宋体" w:hAnsi="宋体"/>
        </w:rPr>
        <w:t>关于竣工验收程序的约定：</w:t>
      </w:r>
      <w:r>
        <w:rPr>
          <w:rFonts w:ascii="宋体" w:hAnsi="宋体"/>
          <w:u w:val="single"/>
        </w:rPr>
        <w:t xml:space="preserve">         </w:t>
      </w:r>
      <w:r>
        <w:rPr>
          <w:rFonts w:hint="eastAsia"/>
        </w:rPr>
        <w:t>执行通用条款</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发包人不按照本项约定组织竣工验收、颁发工程接收证书的违约金的计算方法：</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bookmarkEnd w:id="617"/>
    <w:p>
      <w:pPr>
        <w:pStyle w:val="20"/>
        <w:spacing w:line="320" w:lineRule="exact"/>
        <w:rPr>
          <w:rFonts w:ascii="宋体" w:hAnsi="宋体"/>
        </w:rPr>
      </w:pPr>
      <w:r>
        <w:rPr>
          <w:rFonts w:ascii="宋体" w:hAnsi="宋体"/>
        </w:rPr>
        <w:t>13.2.5移交、接收全部与部分工程</w:t>
      </w:r>
    </w:p>
    <w:bookmarkEnd w:id="618"/>
    <w:p>
      <w:pPr>
        <w:pStyle w:val="20"/>
        <w:spacing w:line="320" w:lineRule="exact"/>
        <w:rPr>
          <w:rFonts w:ascii="宋体" w:hAnsi="宋体"/>
        </w:rPr>
      </w:pPr>
      <w:r>
        <w:rPr>
          <w:rFonts w:hint="eastAsia" w:ascii="宋体" w:hAnsi="宋体"/>
        </w:rPr>
        <w:t>承包人向发包人移交工程的期限：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w:t>
      </w:r>
    </w:p>
    <w:p>
      <w:pPr>
        <w:pStyle w:val="20"/>
        <w:spacing w:line="320" w:lineRule="exact"/>
        <w:rPr>
          <w:rFonts w:ascii="宋体" w:hAnsi="宋体"/>
          <w:u w:val="single"/>
        </w:rPr>
      </w:pPr>
      <w:r>
        <w:rPr>
          <w:rFonts w:ascii="宋体" w:hAnsi="宋体"/>
        </w:rPr>
        <w:t>发包人未按本合同约定接收全部或部分工程的，违约金的计算方法为：</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619"/>
    <w:p>
      <w:pPr>
        <w:pStyle w:val="20"/>
        <w:spacing w:line="320" w:lineRule="exact"/>
        <w:rPr>
          <w:rFonts w:ascii="宋体" w:hAnsi="宋体"/>
          <w:u w:val="single"/>
        </w:rPr>
      </w:pPr>
      <w:r>
        <w:rPr>
          <w:rFonts w:ascii="宋体" w:hAnsi="宋体"/>
        </w:rPr>
        <w:t>承包人未按时移交工程的，违约金的计算方法为：</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13.3 工程试车</w:t>
      </w:r>
    </w:p>
    <w:bookmarkEnd w:id="620"/>
    <w:p>
      <w:pPr>
        <w:pStyle w:val="20"/>
        <w:spacing w:line="320" w:lineRule="exact"/>
        <w:rPr>
          <w:rFonts w:ascii="宋体" w:hAnsi="宋体"/>
        </w:rPr>
      </w:pPr>
      <w:r>
        <w:rPr>
          <w:rFonts w:ascii="宋体" w:hAnsi="宋体"/>
        </w:rPr>
        <w:t>13.3.1 试车程序</w:t>
      </w:r>
    </w:p>
    <w:p>
      <w:pPr>
        <w:pStyle w:val="20"/>
        <w:spacing w:line="320" w:lineRule="exact"/>
        <w:rPr>
          <w:rFonts w:ascii="宋体" w:hAnsi="宋体"/>
          <w:u w:val="single"/>
        </w:rPr>
      </w:pPr>
      <w:r>
        <w:rPr>
          <w:rFonts w:ascii="宋体" w:hAnsi="宋体"/>
        </w:rPr>
        <w:t>工程试车内容：</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（1）单机无负荷试车费用由</w:t>
      </w:r>
      <w:r>
        <w:rPr>
          <w:rFonts w:ascii="宋体" w:hAnsi="宋体"/>
          <w:u w:val="single"/>
        </w:rPr>
        <w:t xml:space="preserve">      </w:t>
      </w:r>
      <w:r>
        <w:rPr>
          <w:rFonts w:hint="eastAsia"/>
        </w:rPr>
        <w:t>另定</w:t>
      </w:r>
      <w:r>
        <w:rPr>
          <w:rFonts w:ascii="宋体" w:hAnsi="宋体"/>
          <w:u w:val="single"/>
        </w:rPr>
        <w:t xml:space="preserve">         </w:t>
      </w:r>
      <w:r>
        <w:rPr>
          <w:rFonts w:ascii="宋体" w:hAnsi="宋体"/>
        </w:rPr>
        <w:t>承担；</w:t>
      </w:r>
    </w:p>
    <w:p>
      <w:pPr>
        <w:pStyle w:val="20"/>
        <w:spacing w:line="320" w:lineRule="exact"/>
        <w:rPr>
          <w:rFonts w:ascii="宋体" w:hAnsi="宋体"/>
        </w:rPr>
      </w:pPr>
      <w:r>
        <w:rPr>
          <w:rFonts w:ascii="宋体" w:hAnsi="宋体"/>
        </w:rPr>
        <w:t>（2）无负荷联动试车费用由</w:t>
      </w:r>
      <w:r>
        <w:rPr>
          <w:rFonts w:ascii="宋体" w:hAnsi="宋体"/>
          <w:u w:val="single"/>
        </w:rPr>
        <w:t xml:space="preserve">      </w:t>
      </w:r>
      <w:r>
        <w:rPr>
          <w:rFonts w:hint="eastAsia"/>
        </w:rPr>
        <w:t>另定</w:t>
      </w:r>
      <w:r>
        <w:rPr>
          <w:rFonts w:ascii="宋体" w:hAnsi="宋体"/>
          <w:u w:val="single"/>
        </w:rPr>
        <w:t xml:space="preserve">          </w:t>
      </w:r>
      <w:r>
        <w:rPr>
          <w:rFonts w:ascii="宋体" w:hAnsi="宋体"/>
        </w:rPr>
        <w:t>承担。</w:t>
      </w:r>
    </w:p>
    <w:p>
      <w:pPr>
        <w:pStyle w:val="20"/>
        <w:spacing w:line="320" w:lineRule="exact"/>
        <w:rPr>
          <w:rFonts w:ascii="宋体" w:hAnsi="宋体"/>
        </w:rPr>
      </w:pPr>
      <w:r>
        <w:rPr>
          <w:rFonts w:ascii="宋体" w:hAnsi="宋体"/>
        </w:rPr>
        <w:t>13.3.3 投料试车</w:t>
      </w:r>
    </w:p>
    <w:p>
      <w:pPr>
        <w:pStyle w:val="20"/>
        <w:spacing w:line="320" w:lineRule="exact"/>
        <w:rPr>
          <w:rFonts w:ascii="宋体" w:hAnsi="宋体"/>
          <w:u w:val="single"/>
        </w:rPr>
      </w:pPr>
      <w:r>
        <w:rPr>
          <w:rFonts w:hint="eastAsia" w:ascii="宋体" w:hAnsi="宋体"/>
        </w:rPr>
        <w:t>关于投料试车相关事项的约定：</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13.6 竣工退场</w:t>
      </w:r>
    </w:p>
    <w:p>
      <w:pPr>
        <w:pStyle w:val="20"/>
        <w:spacing w:line="320" w:lineRule="exact"/>
        <w:rPr>
          <w:rFonts w:ascii="宋体" w:hAnsi="宋体"/>
        </w:rPr>
      </w:pPr>
      <w:r>
        <w:rPr>
          <w:rFonts w:ascii="宋体" w:hAnsi="宋体"/>
        </w:rPr>
        <w:t>13.6.1 竣工退场</w:t>
      </w:r>
    </w:p>
    <w:p>
      <w:pPr>
        <w:pStyle w:val="20"/>
        <w:spacing w:line="320" w:lineRule="exact"/>
        <w:rPr>
          <w:rFonts w:ascii="宋体" w:hAnsi="宋体"/>
        </w:rPr>
      </w:pPr>
      <w:r>
        <w:rPr>
          <w:rFonts w:ascii="宋体" w:hAnsi="宋体"/>
        </w:rPr>
        <w:t>承包人完成竣工退场的期限：</w:t>
      </w:r>
      <w:r>
        <w:rPr>
          <w:rFonts w:hint="eastAsia"/>
        </w:rPr>
        <w:t>颁发工程接收证书后3天内</w:t>
      </w:r>
      <w:r>
        <w:rPr>
          <w:rFonts w:ascii="宋体" w:hAnsi="宋体"/>
        </w:rPr>
        <w:t>。</w:t>
      </w:r>
    </w:p>
    <w:p>
      <w:pPr>
        <w:pStyle w:val="20"/>
        <w:spacing w:line="320" w:lineRule="exact"/>
        <w:rPr>
          <w:rFonts w:ascii="宋体" w:hAnsi="宋体"/>
          <w:bCs/>
        </w:rPr>
      </w:pPr>
      <w:bookmarkStart w:id="622" w:name="_Toc351203646"/>
      <w:r>
        <w:rPr>
          <w:rFonts w:ascii="宋体" w:hAnsi="宋体"/>
          <w:bCs/>
        </w:rPr>
        <w:t>14. 竣工结算</w:t>
      </w:r>
      <w:bookmarkEnd w:id="622"/>
    </w:p>
    <w:p>
      <w:pPr>
        <w:pStyle w:val="20"/>
        <w:spacing w:line="320" w:lineRule="exact"/>
        <w:rPr>
          <w:rFonts w:ascii="宋体" w:hAnsi="宋体"/>
        </w:rPr>
      </w:pPr>
      <w:r>
        <w:rPr>
          <w:rFonts w:ascii="宋体" w:hAnsi="宋体"/>
        </w:rPr>
        <w:t>14.1 竣工付款申请</w:t>
      </w:r>
    </w:p>
    <w:p>
      <w:pPr>
        <w:pStyle w:val="20"/>
        <w:spacing w:line="320" w:lineRule="exact"/>
        <w:rPr>
          <w:rFonts w:ascii="宋体" w:hAnsi="宋体"/>
        </w:rPr>
      </w:pPr>
      <w:r>
        <w:rPr>
          <w:rFonts w:ascii="宋体" w:hAnsi="宋体"/>
        </w:rPr>
        <w:t>承包人提交竣工付款申请单的期限：</w:t>
      </w:r>
      <w:r>
        <w:rPr>
          <w:rFonts w:hint="eastAsia"/>
        </w:rPr>
        <w:t>验收后28天内</w:t>
      </w:r>
      <w:r>
        <w:rPr>
          <w:rFonts w:ascii="宋体" w:hAnsi="宋体"/>
        </w:rPr>
        <w:t>。</w:t>
      </w:r>
    </w:p>
    <w:p>
      <w:pPr>
        <w:pStyle w:val="20"/>
        <w:spacing w:line="320" w:lineRule="exact"/>
        <w:rPr>
          <w:rFonts w:ascii="宋体" w:hAnsi="宋体"/>
          <w:u w:val="single"/>
        </w:rPr>
      </w:pPr>
      <w:r>
        <w:rPr>
          <w:rFonts w:ascii="宋体" w:hAnsi="宋体"/>
        </w:rPr>
        <w:t>竣工付款申请单应包括的内容：</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14.2 竣工结算审核</w:t>
      </w:r>
    </w:p>
    <w:p>
      <w:pPr>
        <w:pStyle w:val="20"/>
        <w:spacing w:line="320" w:lineRule="exact"/>
        <w:rPr>
          <w:rFonts w:ascii="宋体" w:hAnsi="宋体"/>
        </w:rPr>
      </w:pPr>
      <w:r>
        <w:rPr>
          <w:rFonts w:ascii="宋体" w:hAnsi="宋体"/>
        </w:rPr>
        <w:t>发包人</w:t>
      </w:r>
      <w:r>
        <w:rPr>
          <w:rFonts w:hint="eastAsia" w:ascii="宋体" w:hAnsi="宋体"/>
        </w:rPr>
        <w:t>审批</w:t>
      </w:r>
      <w:r>
        <w:rPr>
          <w:rFonts w:ascii="宋体" w:hAnsi="宋体"/>
        </w:rPr>
        <w:t>竣工付款申请单的期限：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发包人完成竣工付款的期限：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hint="eastAsia" w:ascii="宋体" w:hAnsi="宋体"/>
        </w:rPr>
        <w:t>关于竣工付款证书异议部分复核的方式和程序：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14.4 最终结清</w:t>
      </w:r>
    </w:p>
    <w:p>
      <w:pPr>
        <w:pStyle w:val="20"/>
        <w:spacing w:line="320" w:lineRule="exact"/>
        <w:rPr>
          <w:rFonts w:ascii="宋体" w:hAnsi="宋体"/>
        </w:rPr>
      </w:pPr>
      <w:r>
        <w:rPr>
          <w:rFonts w:ascii="宋体" w:hAnsi="宋体"/>
        </w:rPr>
        <w:t>14.4.1 最终结清申请单</w:t>
      </w:r>
    </w:p>
    <w:p>
      <w:pPr>
        <w:pStyle w:val="20"/>
        <w:spacing w:line="320" w:lineRule="exact"/>
        <w:rPr>
          <w:rFonts w:ascii="宋体" w:hAnsi="宋体"/>
        </w:rPr>
      </w:pPr>
      <w:r>
        <w:rPr>
          <w:rFonts w:ascii="宋体" w:hAnsi="宋体"/>
        </w:rPr>
        <w:t>承包人提交最终结清申请单的份数：</w:t>
      </w:r>
      <w:r>
        <w:rPr>
          <w:rFonts w:ascii="宋体" w:hAnsi="宋体"/>
          <w:u w:val="single"/>
        </w:rPr>
        <w:t xml:space="preserve">      </w:t>
      </w:r>
      <w:r>
        <w:rPr>
          <w:rFonts w:hint="eastAsia"/>
        </w:rPr>
        <w:t>六份</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承包人提交最终结算申请单的期限：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14.4.2 最终结清证书和支付</w:t>
      </w:r>
    </w:p>
    <w:p>
      <w:pPr>
        <w:pStyle w:val="20"/>
        <w:spacing w:line="320" w:lineRule="exact"/>
        <w:rPr>
          <w:rFonts w:ascii="宋体" w:hAnsi="宋体"/>
        </w:rPr>
      </w:pPr>
      <w:r>
        <w:rPr>
          <w:rFonts w:ascii="宋体" w:hAnsi="宋体"/>
        </w:rPr>
        <w:t>（1）发包人完成最终结清申请单的</w:t>
      </w:r>
      <w:r>
        <w:rPr>
          <w:rFonts w:hint="eastAsia" w:ascii="宋体" w:hAnsi="宋体"/>
        </w:rPr>
        <w:t>审批</w:t>
      </w:r>
      <w:r>
        <w:rPr>
          <w:rFonts w:ascii="宋体" w:hAnsi="宋体"/>
        </w:rPr>
        <w:t>并颁发最终结清证书的期限：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（2）发包人完成支付的期限：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609"/>
    <w:bookmarkEnd w:id="610"/>
    <w:bookmarkEnd w:id="611"/>
    <w:bookmarkEnd w:id="612"/>
    <w:bookmarkEnd w:id="613"/>
    <w:bookmarkEnd w:id="614"/>
    <w:bookmarkEnd w:id="615"/>
    <w:bookmarkEnd w:id="621"/>
    <w:p>
      <w:pPr>
        <w:pStyle w:val="20"/>
        <w:spacing w:line="320" w:lineRule="exact"/>
        <w:rPr>
          <w:rFonts w:ascii="宋体" w:hAnsi="宋体"/>
          <w:bCs/>
        </w:rPr>
      </w:pPr>
      <w:bookmarkStart w:id="623" w:name="_Toc351203647"/>
      <w:bookmarkStart w:id="624" w:name="_Toc267251483"/>
      <w:bookmarkStart w:id="625" w:name="_Toc267251484"/>
      <w:bookmarkStart w:id="626" w:name="_Toc267251482"/>
      <w:bookmarkStart w:id="627" w:name="_Toc267251485"/>
      <w:bookmarkStart w:id="628" w:name="_Toc267251488"/>
      <w:bookmarkStart w:id="629" w:name="_Toc267251486"/>
      <w:bookmarkStart w:id="630" w:name="_Toc267251490"/>
      <w:bookmarkStart w:id="631" w:name="_Toc267251489"/>
      <w:bookmarkStart w:id="632" w:name="_Toc267251503"/>
      <w:bookmarkStart w:id="633" w:name="_Toc267251495"/>
      <w:bookmarkStart w:id="634" w:name="_Toc267251502"/>
      <w:bookmarkStart w:id="635" w:name="_Toc267251501"/>
      <w:bookmarkStart w:id="636" w:name="_Toc267251494"/>
      <w:bookmarkStart w:id="637" w:name="_Toc267251493"/>
      <w:bookmarkStart w:id="638" w:name="_Toc267251499"/>
      <w:bookmarkStart w:id="639" w:name="_Toc267251498"/>
      <w:bookmarkStart w:id="640" w:name="_Toc267251497"/>
      <w:bookmarkStart w:id="641" w:name="_Toc267251491"/>
      <w:bookmarkStart w:id="642" w:name="_Toc267251492"/>
      <w:bookmarkStart w:id="643" w:name="_Toc267251496"/>
      <w:bookmarkStart w:id="644" w:name="_Toc267251504"/>
      <w:bookmarkStart w:id="645" w:name="_Toc267251506"/>
      <w:bookmarkStart w:id="646" w:name="_Toc267251507"/>
      <w:bookmarkStart w:id="647" w:name="_Toc267251508"/>
      <w:bookmarkStart w:id="648" w:name="_Toc267251510"/>
      <w:bookmarkStart w:id="649" w:name="_Toc267251514"/>
      <w:bookmarkStart w:id="650" w:name="_Toc267251509"/>
      <w:bookmarkStart w:id="651" w:name="_Toc267251515"/>
      <w:bookmarkStart w:id="652" w:name="_Toc267251511"/>
      <w:bookmarkStart w:id="653" w:name="_Toc267251513"/>
      <w:r>
        <w:rPr>
          <w:rFonts w:ascii="宋体" w:hAnsi="宋体"/>
          <w:bCs/>
        </w:rPr>
        <w:t>15. 缺陷责任期与保修</w:t>
      </w:r>
      <w:bookmarkEnd w:id="623"/>
    </w:p>
    <w:p>
      <w:pPr>
        <w:pStyle w:val="20"/>
        <w:spacing w:line="320" w:lineRule="exact"/>
        <w:rPr>
          <w:rFonts w:ascii="宋体" w:hAnsi="宋体"/>
        </w:rPr>
      </w:pPr>
      <w:r>
        <w:rPr>
          <w:rFonts w:ascii="宋体" w:hAnsi="宋体"/>
        </w:rPr>
        <w:t>15.2缺陷责任期</w:t>
      </w:r>
      <w:bookmarkEnd w:id="624"/>
    </w:p>
    <w:p>
      <w:pPr>
        <w:pStyle w:val="20"/>
        <w:spacing w:line="320" w:lineRule="exact"/>
        <w:rPr>
          <w:rFonts w:ascii="宋体" w:hAnsi="宋体"/>
          <w:u w:val="single"/>
        </w:rPr>
      </w:pPr>
      <w:r>
        <w:rPr>
          <w:rFonts w:ascii="宋体" w:hAnsi="宋体"/>
        </w:rPr>
        <w:t>缺陷责任期的具体期限：</w:t>
      </w:r>
      <w:r>
        <w:rPr>
          <w:rFonts w:ascii="宋体" w:hAnsi="宋体"/>
          <w:u w:val="single"/>
        </w:rPr>
        <w:t xml:space="preserve">           </w:t>
      </w:r>
      <w:r>
        <w:rPr>
          <w:rFonts w:hint="eastAsia"/>
        </w:rPr>
        <w:t>24个月</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15.3 质量保证金</w:t>
      </w:r>
    </w:p>
    <w:p>
      <w:pPr>
        <w:pStyle w:val="20"/>
        <w:spacing w:line="320" w:lineRule="exact"/>
        <w:rPr>
          <w:rFonts w:ascii="宋体" w:hAnsi="宋体"/>
        </w:rPr>
      </w:pPr>
      <w:r>
        <w:rPr>
          <w:rFonts w:hint="eastAsia" w:ascii="宋体" w:hAnsi="宋体"/>
        </w:rPr>
        <w:t>关于是否扣留质量保证金的约定：</w:t>
      </w:r>
      <w:r>
        <w:rPr>
          <w:rFonts w:ascii="宋体" w:hAnsi="宋体"/>
          <w:u w:val="single"/>
        </w:rPr>
        <w:t xml:space="preserve">     </w:t>
      </w:r>
      <w:r>
        <w:rPr>
          <w:rFonts w:hint="eastAsia" w:ascii="宋体" w:hAnsi="宋体"/>
          <w:u w:val="single"/>
        </w:rPr>
        <w:t xml:space="preserve">  </w:t>
      </w:r>
      <w:r>
        <w:rPr>
          <w:rFonts w:hint="eastAsia"/>
        </w:rPr>
        <w:t>扣留</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 xml:space="preserve">15.3.1 </w:t>
      </w:r>
      <w:r>
        <w:rPr>
          <w:rFonts w:hint="eastAsia" w:ascii="宋体" w:hAnsi="宋体"/>
        </w:rPr>
        <w:t>承包人提供</w:t>
      </w:r>
      <w:r>
        <w:rPr>
          <w:rFonts w:ascii="宋体" w:hAnsi="宋体"/>
        </w:rPr>
        <w:t>质量保证金的</w:t>
      </w:r>
      <w:r>
        <w:rPr>
          <w:rFonts w:hint="eastAsia" w:ascii="宋体" w:hAnsi="宋体"/>
        </w:rPr>
        <w:t>方</w:t>
      </w:r>
      <w:r>
        <w:rPr>
          <w:rFonts w:ascii="宋体" w:hAnsi="宋体"/>
        </w:rPr>
        <w:t>式</w:t>
      </w:r>
    </w:p>
    <w:p>
      <w:pPr>
        <w:pStyle w:val="20"/>
        <w:spacing w:line="320" w:lineRule="exact"/>
        <w:rPr>
          <w:rFonts w:ascii="宋体" w:hAnsi="宋体"/>
        </w:rPr>
      </w:pPr>
      <w:r>
        <w:rPr>
          <w:rFonts w:ascii="宋体" w:hAnsi="宋体"/>
        </w:rPr>
        <w:t>质量保证金采用以下第</w:t>
      </w:r>
      <w:r>
        <w:rPr>
          <w:rFonts w:ascii="宋体" w:hAnsi="宋体"/>
          <w:u w:val="single"/>
        </w:rPr>
        <w:t xml:space="preserve"> </w:t>
      </w:r>
      <w:r>
        <w:rPr>
          <w:rFonts w:hint="eastAsia" w:ascii="宋体" w:hAnsi="宋体"/>
          <w:u w:val="single"/>
        </w:rPr>
        <w:t xml:space="preserve"> </w:t>
      </w:r>
      <w:r>
        <w:rPr>
          <w:rFonts w:hint="eastAsia"/>
        </w:rPr>
        <w:t>2</w:t>
      </w:r>
      <w:r>
        <w:rPr>
          <w:rFonts w:hint="eastAsia" w:ascii="宋体" w:hAnsi="宋体"/>
          <w:u w:val="single"/>
        </w:rPr>
        <w:t xml:space="preserve"> </w:t>
      </w:r>
      <w:r>
        <w:rPr>
          <w:rFonts w:ascii="宋体" w:hAnsi="宋体"/>
          <w:u w:val="single"/>
        </w:rPr>
        <w:t xml:space="preserve">  </w:t>
      </w:r>
      <w:r>
        <w:rPr>
          <w:rFonts w:ascii="宋体" w:hAnsi="宋体"/>
        </w:rPr>
        <w:t>种方式：</w:t>
      </w:r>
    </w:p>
    <w:p>
      <w:pPr>
        <w:pStyle w:val="20"/>
        <w:spacing w:line="320" w:lineRule="exact"/>
        <w:rPr>
          <w:rFonts w:ascii="宋体" w:hAnsi="宋体"/>
        </w:rPr>
      </w:pPr>
      <w:r>
        <w:rPr>
          <w:rFonts w:ascii="宋体" w:hAnsi="宋体"/>
        </w:rPr>
        <w:t>（1）质量保证金保函，保证金额为：</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（2）</w:t>
      </w:r>
      <w:r>
        <w:rPr>
          <w:rFonts w:ascii="宋体" w:hAnsi="宋体"/>
          <w:u w:val="single"/>
        </w:rPr>
        <w:t xml:space="preserve">   </w:t>
      </w:r>
      <w:r>
        <w:rPr>
          <w:rFonts w:hint="eastAsia"/>
        </w:rPr>
        <w:t>3</w:t>
      </w:r>
      <w:r>
        <w:rPr>
          <w:rFonts w:ascii="宋体" w:hAnsi="宋体"/>
          <w:u w:val="single"/>
        </w:rPr>
        <w:t xml:space="preserve">   </w:t>
      </w:r>
      <w:r>
        <w:rPr>
          <w:rFonts w:ascii="宋体" w:hAnsi="宋体"/>
        </w:rPr>
        <w:t>%的工程款；</w:t>
      </w:r>
    </w:p>
    <w:p>
      <w:pPr>
        <w:pStyle w:val="20"/>
        <w:spacing w:line="320" w:lineRule="exact"/>
        <w:rPr>
          <w:rFonts w:ascii="宋体" w:hAnsi="宋体"/>
        </w:rPr>
      </w:pPr>
      <w:r>
        <w:rPr>
          <w:rFonts w:ascii="宋体" w:hAnsi="宋体"/>
        </w:rPr>
        <w:t>（3）其他</w:t>
      </w:r>
      <w:r>
        <w:rPr>
          <w:rFonts w:hint="eastAsia" w:ascii="宋体" w:hAnsi="宋体"/>
        </w:rPr>
        <w:t>方</w:t>
      </w:r>
      <w:r>
        <w:rPr>
          <w:rFonts w:ascii="宋体" w:hAnsi="宋体"/>
        </w:rPr>
        <w:t>式:</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 xml:space="preserve">15.3.2 质量保证金的扣留 </w:t>
      </w:r>
    </w:p>
    <w:p>
      <w:pPr>
        <w:pStyle w:val="20"/>
        <w:spacing w:line="320" w:lineRule="exact"/>
        <w:rPr>
          <w:rFonts w:ascii="宋体" w:hAnsi="宋体"/>
        </w:rPr>
      </w:pPr>
      <w:r>
        <w:rPr>
          <w:rFonts w:ascii="宋体" w:hAnsi="宋体"/>
        </w:rPr>
        <w:t>质量保证金的扣留采取以下第</w:t>
      </w:r>
      <w:r>
        <w:rPr>
          <w:rFonts w:ascii="宋体" w:hAnsi="宋体"/>
          <w:u w:val="single"/>
        </w:rPr>
        <w:t xml:space="preserve"> </w:t>
      </w:r>
      <w:r>
        <w:rPr>
          <w:rFonts w:hint="eastAsia" w:ascii="宋体" w:hAnsi="宋体"/>
          <w:u w:val="single"/>
        </w:rPr>
        <w:t xml:space="preserve"> </w:t>
      </w:r>
      <w:r>
        <w:rPr>
          <w:rFonts w:hint="eastAsia"/>
        </w:rPr>
        <w:t>2</w:t>
      </w:r>
      <w:r>
        <w:rPr>
          <w:rFonts w:hint="eastAsia" w:ascii="宋体" w:hAnsi="宋体"/>
          <w:u w:val="single"/>
        </w:rPr>
        <w:t xml:space="preserve"> </w:t>
      </w:r>
      <w:r>
        <w:rPr>
          <w:rFonts w:ascii="宋体" w:hAnsi="宋体"/>
          <w:u w:val="single"/>
        </w:rPr>
        <w:t xml:space="preserve">  </w:t>
      </w:r>
      <w:r>
        <w:rPr>
          <w:rFonts w:ascii="宋体" w:hAnsi="宋体"/>
        </w:rPr>
        <w:t>种方式：</w:t>
      </w:r>
    </w:p>
    <w:p>
      <w:pPr>
        <w:pStyle w:val="20"/>
        <w:spacing w:line="320" w:lineRule="exact"/>
        <w:rPr>
          <w:rFonts w:ascii="宋体" w:hAnsi="宋体"/>
        </w:rPr>
      </w:pPr>
      <w:r>
        <w:rPr>
          <w:rFonts w:ascii="宋体" w:hAnsi="宋体"/>
        </w:rPr>
        <w:t>（1）在支付工程进度款时逐次扣留，在此情形下，质量保证金的计算基数不包括预付款的支付、扣回以及价格调整的金额；</w:t>
      </w:r>
    </w:p>
    <w:p>
      <w:pPr>
        <w:pStyle w:val="20"/>
        <w:spacing w:line="320" w:lineRule="exact"/>
        <w:rPr>
          <w:rFonts w:ascii="宋体" w:hAnsi="宋体"/>
        </w:rPr>
      </w:pPr>
      <w:r>
        <w:rPr>
          <w:rFonts w:ascii="宋体" w:hAnsi="宋体"/>
        </w:rPr>
        <w:t>（2）工程竣工结算时一次性扣留质量保证金；</w:t>
      </w:r>
    </w:p>
    <w:p>
      <w:pPr>
        <w:pStyle w:val="20"/>
        <w:spacing w:line="320" w:lineRule="exact"/>
        <w:rPr>
          <w:rFonts w:ascii="宋体" w:hAnsi="宋体"/>
        </w:rPr>
      </w:pPr>
      <w:r>
        <w:rPr>
          <w:rFonts w:ascii="宋体" w:hAnsi="宋体"/>
        </w:rPr>
        <w:t>（3）其他扣留方式:</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关于质量保证金的补充约定：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bookmarkEnd w:id="625"/>
    <w:bookmarkEnd w:id="626"/>
    <w:p>
      <w:pPr>
        <w:pStyle w:val="20"/>
        <w:spacing w:line="320" w:lineRule="exact"/>
        <w:rPr>
          <w:rFonts w:ascii="宋体" w:hAnsi="宋体"/>
        </w:rPr>
      </w:pPr>
      <w:r>
        <w:rPr>
          <w:rFonts w:ascii="宋体" w:hAnsi="宋体"/>
        </w:rPr>
        <w:t>15.4保修</w:t>
      </w:r>
    </w:p>
    <w:bookmarkEnd w:id="627"/>
    <w:p>
      <w:pPr>
        <w:pStyle w:val="20"/>
        <w:spacing w:line="320" w:lineRule="exact"/>
        <w:rPr>
          <w:rFonts w:ascii="宋体" w:hAnsi="宋体"/>
        </w:rPr>
      </w:pPr>
      <w:r>
        <w:rPr>
          <w:rFonts w:ascii="宋体" w:hAnsi="宋体"/>
        </w:rPr>
        <w:t>15.4.1 保修责任</w:t>
      </w:r>
    </w:p>
    <w:p>
      <w:pPr>
        <w:pStyle w:val="20"/>
        <w:spacing w:line="320" w:lineRule="exact"/>
        <w:rPr>
          <w:rFonts w:ascii="宋体" w:hAnsi="宋体"/>
          <w:u w:val="single"/>
        </w:rPr>
      </w:pPr>
      <w:r>
        <w:rPr>
          <w:rFonts w:ascii="宋体" w:hAnsi="宋体"/>
        </w:rPr>
        <w:t>工程保修期为：</w:t>
      </w:r>
      <w:r>
        <w:rPr>
          <w:rFonts w:ascii="宋体" w:hAnsi="宋体"/>
          <w:u w:val="single"/>
        </w:rPr>
        <w:t xml:space="preserve">        </w:t>
      </w:r>
      <w:r>
        <w:rPr>
          <w:rFonts w:hint="eastAsia"/>
        </w:rPr>
        <w:t>见工程质量保修书</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15.4.3 修复通知</w:t>
      </w:r>
    </w:p>
    <w:p>
      <w:pPr>
        <w:pStyle w:val="20"/>
        <w:spacing w:line="320" w:lineRule="exact"/>
        <w:rPr>
          <w:rFonts w:ascii="宋体" w:hAnsi="宋体"/>
          <w:u w:val="single"/>
        </w:rPr>
      </w:pPr>
      <w:r>
        <w:rPr>
          <w:rFonts w:ascii="宋体" w:hAnsi="宋体"/>
        </w:rPr>
        <w:t>承包人收到保修通知并到达工程现场的合理时间：</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w:t>
      </w:r>
    </w:p>
    <w:bookmarkEnd w:id="628"/>
    <w:bookmarkEnd w:id="629"/>
    <w:bookmarkEnd w:id="630"/>
    <w:bookmarkEnd w:id="631"/>
    <w:p>
      <w:pPr>
        <w:pStyle w:val="20"/>
        <w:spacing w:line="320" w:lineRule="exact"/>
        <w:rPr>
          <w:rFonts w:ascii="宋体" w:hAnsi="宋体"/>
          <w:bCs/>
        </w:rPr>
      </w:pPr>
      <w:bookmarkStart w:id="654" w:name="_Toc351203648"/>
      <w:bookmarkStart w:id="655" w:name="_Toc280868717"/>
      <w:bookmarkStart w:id="656" w:name="_Toc280868718"/>
      <w:r>
        <w:rPr>
          <w:rFonts w:ascii="宋体" w:hAnsi="宋体"/>
          <w:bCs/>
        </w:rPr>
        <w:t>16. 违约</w:t>
      </w:r>
      <w:bookmarkEnd w:id="654"/>
    </w:p>
    <w:p>
      <w:pPr>
        <w:pStyle w:val="20"/>
        <w:spacing w:line="320" w:lineRule="exact"/>
        <w:rPr>
          <w:rFonts w:ascii="宋体" w:hAnsi="宋体"/>
        </w:rPr>
      </w:pPr>
      <w:r>
        <w:rPr>
          <w:rFonts w:ascii="宋体" w:hAnsi="宋体"/>
        </w:rPr>
        <w:t>16.1 发包人违约</w:t>
      </w:r>
    </w:p>
    <w:p>
      <w:pPr>
        <w:pStyle w:val="20"/>
        <w:spacing w:line="320" w:lineRule="exact"/>
        <w:rPr>
          <w:rFonts w:ascii="宋体" w:hAnsi="宋体"/>
        </w:rPr>
      </w:pPr>
      <w:r>
        <w:rPr>
          <w:rFonts w:ascii="宋体" w:hAnsi="宋体"/>
        </w:rPr>
        <w:t>16.1.1发包人违约的情形</w:t>
      </w:r>
    </w:p>
    <w:p>
      <w:pPr>
        <w:pStyle w:val="20"/>
        <w:spacing w:line="320" w:lineRule="exact"/>
        <w:rPr>
          <w:rFonts w:ascii="宋体" w:hAnsi="宋体"/>
          <w:u w:val="single"/>
        </w:rPr>
      </w:pPr>
      <w:r>
        <w:rPr>
          <w:rFonts w:ascii="宋体" w:hAnsi="宋体"/>
        </w:rPr>
        <w:t>发包人违约的其他情形：</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ind w:left="0"/>
        <w:rPr>
          <w:rFonts w:ascii="宋体" w:hAnsi="宋体"/>
        </w:rPr>
      </w:pPr>
      <w:r>
        <w:rPr>
          <w:rFonts w:ascii="宋体" w:hAnsi="宋体"/>
        </w:rPr>
        <w:t xml:space="preserve">    16.1.2 发包人违约的责任</w:t>
      </w:r>
    </w:p>
    <w:p>
      <w:pPr>
        <w:pStyle w:val="20"/>
        <w:spacing w:line="320" w:lineRule="exact"/>
        <w:rPr>
          <w:rFonts w:ascii="宋体" w:hAnsi="宋体"/>
        </w:rPr>
      </w:pPr>
      <w:r>
        <w:rPr>
          <w:rFonts w:ascii="宋体" w:hAnsi="宋体"/>
        </w:rPr>
        <w:t>发包人违约责任的承担方式和计算方法：</w:t>
      </w:r>
    </w:p>
    <w:p>
      <w:pPr>
        <w:pStyle w:val="20"/>
        <w:spacing w:line="320" w:lineRule="exact"/>
        <w:rPr>
          <w:rFonts w:ascii="宋体" w:hAnsi="宋体"/>
          <w:u w:val="single"/>
        </w:rPr>
      </w:pPr>
      <w:r>
        <w:rPr>
          <w:rFonts w:ascii="宋体" w:hAnsi="宋体"/>
        </w:rPr>
        <w:t>（1）因发包人原因未能在计划开工日期前7天内下达开工通知的违约责任：</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napToGrid w:val="0"/>
        <w:spacing w:line="320" w:lineRule="exact"/>
        <w:ind w:left="210" w:leftChars="100" w:right="0"/>
        <w:rPr>
          <w:rFonts w:ascii="宋体" w:hAnsi="宋体"/>
        </w:rPr>
      </w:pPr>
      <w:r>
        <w:rPr>
          <w:rFonts w:ascii="宋体" w:hAnsi="宋体"/>
        </w:rPr>
        <w:t>（2）因发包人原因未能按合同约定支付合同价款的违约责任：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（3）发包人违反第10.1款</w:t>
      </w:r>
      <w:r>
        <w:rPr>
          <w:rFonts w:hint="eastAsia" w:ascii="宋体" w:hAnsi="宋体"/>
        </w:rPr>
        <w:t>〔</w:t>
      </w:r>
      <w:r>
        <w:rPr>
          <w:rFonts w:ascii="宋体" w:hAnsi="宋体"/>
        </w:rPr>
        <w:t>变更的范围</w:t>
      </w:r>
      <w:r>
        <w:rPr>
          <w:rFonts w:hint="eastAsia" w:ascii="宋体" w:hAnsi="宋体"/>
        </w:rPr>
        <w:t>〕</w:t>
      </w:r>
      <w:r>
        <w:rPr>
          <w:rFonts w:ascii="宋体" w:hAnsi="宋体"/>
        </w:rPr>
        <w:t>第（2）项约定，自行实施被取消的工作或转由他人实施的违约责任：</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（4）发包人提供的材料、工程设备的规格、数量或质量不符合合同约定，或因发包人原因导致交货日期延误或交货地点变更等情况的违约责任：</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（5）因发包人违反合同约定造成暂停施工的违约责任：</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（6）发包人无正当理由没有在约定期限内发出复工指示，导致承包人无法复工的违约责任：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w:t>
      </w:r>
      <w:r>
        <w:rPr>
          <w:rFonts w:hint="eastAsia" w:ascii="宋体" w:hAnsi="宋体"/>
        </w:rPr>
        <w:t>其他：</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16.1.3 因发包人违约解除合同</w:t>
      </w:r>
    </w:p>
    <w:p>
      <w:pPr>
        <w:pStyle w:val="20"/>
        <w:spacing w:line="320" w:lineRule="exact"/>
        <w:rPr>
          <w:rFonts w:ascii="宋体" w:hAnsi="宋体"/>
        </w:rPr>
      </w:pPr>
      <w:r>
        <w:rPr>
          <w:rFonts w:ascii="宋体" w:hAnsi="宋体"/>
        </w:rPr>
        <w:t>承包人按16.1.1项</w:t>
      </w:r>
      <w:r>
        <w:rPr>
          <w:rFonts w:hint="eastAsia" w:ascii="宋体" w:hAnsi="宋体"/>
        </w:rPr>
        <w:t>〔</w:t>
      </w:r>
      <w:r>
        <w:rPr>
          <w:rFonts w:ascii="宋体" w:hAnsi="宋体"/>
        </w:rPr>
        <w:t>发包人违约的情形</w:t>
      </w:r>
      <w:r>
        <w:rPr>
          <w:rFonts w:hint="eastAsia" w:ascii="宋体" w:hAnsi="宋体"/>
        </w:rPr>
        <w:t>〕</w:t>
      </w:r>
      <w:r>
        <w:rPr>
          <w:rFonts w:ascii="宋体" w:hAnsi="宋体"/>
        </w:rPr>
        <w:t>约定暂停施工满</w:t>
      </w:r>
      <w:r>
        <w:rPr>
          <w:rFonts w:ascii="宋体" w:hAnsi="宋体"/>
          <w:u w:val="single"/>
        </w:rPr>
        <w:t xml:space="preserve">  </w:t>
      </w:r>
      <w:r>
        <w:rPr>
          <w:rFonts w:hint="eastAsia"/>
        </w:rPr>
        <w:t>另定</w:t>
      </w:r>
      <w:r>
        <w:rPr>
          <w:rFonts w:ascii="宋体" w:hAnsi="宋体"/>
          <w:u w:val="single"/>
        </w:rPr>
        <w:t xml:space="preserve">  </w:t>
      </w:r>
      <w:r>
        <w:rPr>
          <w:rFonts w:ascii="宋体" w:hAnsi="宋体"/>
        </w:rPr>
        <w:t>天后发包人仍不纠正其违约行为并致使合同目的不能实现的，承包人有权解除合同。</w:t>
      </w:r>
    </w:p>
    <w:p>
      <w:pPr>
        <w:pStyle w:val="20"/>
        <w:spacing w:line="320" w:lineRule="exact"/>
        <w:rPr>
          <w:rFonts w:ascii="宋体" w:hAnsi="宋体"/>
        </w:rPr>
      </w:pPr>
      <w:r>
        <w:rPr>
          <w:rFonts w:ascii="宋体" w:hAnsi="宋体"/>
        </w:rPr>
        <w:t>16.2 承包人违约</w:t>
      </w:r>
    </w:p>
    <w:p>
      <w:pPr>
        <w:pStyle w:val="20"/>
        <w:spacing w:line="320" w:lineRule="exact"/>
        <w:rPr>
          <w:rFonts w:ascii="宋体" w:hAnsi="宋体"/>
        </w:rPr>
      </w:pPr>
      <w:r>
        <w:rPr>
          <w:rFonts w:ascii="宋体" w:hAnsi="宋体"/>
        </w:rPr>
        <w:t>16.2.1 承包人违约的情形</w:t>
      </w:r>
    </w:p>
    <w:p>
      <w:pPr>
        <w:pStyle w:val="20"/>
        <w:spacing w:line="320" w:lineRule="exact"/>
        <w:rPr>
          <w:rFonts w:ascii="宋体" w:hAnsi="宋体"/>
          <w:u w:val="single"/>
        </w:rPr>
      </w:pPr>
      <w:r>
        <w:rPr>
          <w:rFonts w:ascii="宋体" w:hAnsi="宋体"/>
        </w:rPr>
        <w:t>承包人违约的其他情形：</w:t>
      </w:r>
      <w:r>
        <w:t>1</w:t>
      </w:r>
      <w:r>
        <w:rPr>
          <w:rFonts w:hint="eastAsia"/>
        </w:rPr>
        <w:t>、若承包无法达到投标承诺的质量标准，承包人将承担合同结算价</w:t>
      </w:r>
      <w:r>
        <w:t>5%</w:t>
      </w:r>
      <w:r>
        <w:rPr>
          <w:rFonts w:hint="eastAsia"/>
        </w:rPr>
        <w:t>的赔偿款，并自费整改合格标准，如果因此导致工期延误，还需承担工期延误违约责任。</w:t>
      </w:r>
      <w:r>
        <w:t>2</w:t>
      </w:r>
      <w:r>
        <w:rPr>
          <w:rFonts w:hint="eastAsia"/>
        </w:rPr>
        <w:t>、在验收未通过期间，施工现场发生的一切维修维护费用由承包人承担，逾期每日按合同价的万分之五扣除违约款</w:t>
      </w:r>
      <w:r>
        <w:rPr>
          <w:rFonts w:ascii="宋体" w:hAnsi="宋体"/>
        </w:rPr>
        <w:t>。</w:t>
      </w:r>
    </w:p>
    <w:p>
      <w:pPr>
        <w:pStyle w:val="20"/>
        <w:spacing w:line="320" w:lineRule="exact"/>
        <w:rPr>
          <w:rFonts w:ascii="宋体" w:hAnsi="宋体"/>
        </w:rPr>
      </w:pPr>
      <w:r>
        <w:rPr>
          <w:rFonts w:ascii="宋体" w:hAnsi="宋体"/>
        </w:rPr>
        <w:t>16.2.2承包人违约的责任</w:t>
      </w:r>
    </w:p>
    <w:p>
      <w:pPr>
        <w:pStyle w:val="20"/>
        <w:spacing w:line="320" w:lineRule="exact"/>
        <w:rPr>
          <w:rFonts w:ascii="宋体" w:hAnsi="宋体"/>
          <w:u w:val="single"/>
        </w:rPr>
      </w:pPr>
      <w:r>
        <w:rPr>
          <w:rFonts w:ascii="宋体" w:hAnsi="宋体"/>
        </w:rPr>
        <w:t>承包人违约责任的承担方式和计算方法：</w:t>
      </w:r>
      <w:r>
        <w:rPr>
          <w:rFonts w:ascii="宋体" w:hAnsi="宋体"/>
          <w:u w:val="single"/>
        </w:rPr>
        <w:t xml:space="preserve">     </w:t>
      </w:r>
      <w:r>
        <w:rPr>
          <w:rFonts w:hint="eastAsia"/>
        </w:rPr>
        <w:t>另定</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16.2.3 因承包人违约解除合同</w:t>
      </w:r>
    </w:p>
    <w:p>
      <w:pPr>
        <w:pStyle w:val="20"/>
        <w:spacing w:line="320" w:lineRule="exact"/>
        <w:rPr>
          <w:rFonts w:ascii="宋体" w:hAnsi="宋体"/>
          <w:u w:val="single"/>
        </w:rPr>
      </w:pPr>
      <w:r>
        <w:rPr>
          <w:rFonts w:ascii="宋体" w:hAnsi="宋体"/>
        </w:rPr>
        <w:t>关于承包人违约解除合同的特别约定：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napToGrid w:val="0"/>
        <w:spacing w:before="0" w:after="0" w:line="320" w:lineRule="exact"/>
        <w:ind w:left="315" w:leftChars="150" w:right="0"/>
        <w:rPr>
          <w:rFonts w:ascii="宋体" w:hAnsi="宋体"/>
        </w:rPr>
      </w:pPr>
      <w:r>
        <w:rPr>
          <w:rFonts w:ascii="宋体" w:hAnsi="宋体"/>
        </w:rPr>
        <w:t>发包人</w:t>
      </w:r>
      <w:r>
        <w:rPr>
          <w:rFonts w:hint="eastAsia" w:ascii="宋体" w:hAnsi="宋体"/>
        </w:rPr>
        <w:t>继续</w:t>
      </w:r>
      <w:r>
        <w:rPr>
          <w:rFonts w:ascii="宋体" w:hAnsi="宋体"/>
        </w:rPr>
        <w:t>使用承包人在施工现场的材料、设备、临时工程、承包人文件和由承包人或以其名义编制的其他文件</w:t>
      </w:r>
      <w:r>
        <w:rPr>
          <w:rFonts w:hint="eastAsia" w:ascii="宋体" w:hAnsi="宋体"/>
        </w:rPr>
        <w:t>的费用承担方式</w:t>
      </w:r>
      <w:r>
        <w:rPr>
          <w:rFonts w:ascii="宋体" w:hAnsi="宋体"/>
        </w:rPr>
        <w:t>：</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rPr>
        <w:t>。</w:t>
      </w:r>
    </w:p>
    <w:p>
      <w:pPr>
        <w:pStyle w:val="20"/>
        <w:spacing w:line="320" w:lineRule="exact"/>
        <w:rPr>
          <w:rFonts w:ascii="宋体" w:hAnsi="宋体"/>
          <w:bCs/>
        </w:rPr>
      </w:pPr>
      <w:bookmarkStart w:id="657" w:name="_Toc351203649"/>
      <w:r>
        <w:rPr>
          <w:rFonts w:ascii="宋体" w:hAnsi="宋体"/>
          <w:bCs/>
        </w:rPr>
        <w:t>17. 不可抗力</w:t>
      </w:r>
      <w:bookmarkEnd w:id="657"/>
      <w:r>
        <w:rPr>
          <w:rFonts w:ascii="宋体" w:hAnsi="宋体"/>
          <w:bCs/>
        </w:rPr>
        <w:t xml:space="preserve"> </w:t>
      </w:r>
      <w:bookmarkEnd w:id="655"/>
    </w:p>
    <w:p>
      <w:pPr>
        <w:pStyle w:val="20"/>
        <w:spacing w:line="320" w:lineRule="exact"/>
        <w:rPr>
          <w:rFonts w:ascii="宋体" w:hAnsi="宋体"/>
        </w:rPr>
      </w:pPr>
      <w:r>
        <w:rPr>
          <w:rFonts w:ascii="宋体" w:hAnsi="宋体"/>
        </w:rPr>
        <w:t>17.1 不可抗力的确认</w:t>
      </w:r>
    </w:p>
    <w:p>
      <w:pPr>
        <w:pStyle w:val="20"/>
        <w:spacing w:line="320" w:lineRule="exact"/>
        <w:rPr>
          <w:rFonts w:ascii="宋体" w:hAnsi="宋体"/>
          <w:u w:val="single"/>
        </w:rPr>
      </w:pPr>
      <w:r>
        <w:rPr>
          <w:rFonts w:ascii="宋体" w:hAnsi="宋体"/>
        </w:rPr>
        <w:t xml:space="preserve">除通用合同条款约定的不可抗力事件之外，视为不可抗力的其他情形： </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17.4 因不可抗力解除合同</w:t>
      </w:r>
    </w:p>
    <w:p>
      <w:pPr>
        <w:pStyle w:val="20"/>
        <w:spacing w:line="320" w:lineRule="exact"/>
        <w:rPr>
          <w:rFonts w:ascii="宋体" w:hAnsi="宋体"/>
        </w:rPr>
      </w:pPr>
      <w:r>
        <w:rPr>
          <w:rFonts w:ascii="宋体" w:hAnsi="宋体"/>
        </w:rPr>
        <w:t>合同解除后，发包人应在商定或确定发包人应支付款项后</w:t>
      </w:r>
      <w:r>
        <w:rPr>
          <w:rFonts w:ascii="宋体" w:hAnsi="宋体"/>
          <w:u w:val="single"/>
        </w:rPr>
        <w:t xml:space="preserve"> </w:t>
      </w:r>
      <w:r>
        <w:rPr>
          <w:rFonts w:hint="eastAsia"/>
        </w:rPr>
        <w:t>另定</w:t>
      </w:r>
      <w:r>
        <w:rPr>
          <w:rFonts w:ascii="宋体" w:hAnsi="宋体"/>
          <w:u w:val="single"/>
        </w:rPr>
        <w:t xml:space="preserve">   </w:t>
      </w:r>
      <w:r>
        <w:rPr>
          <w:rFonts w:ascii="宋体" w:hAnsi="宋体"/>
        </w:rPr>
        <w:t>天内完成款项的支付。</w:t>
      </w:r>
    </w:p>
    <w:p>
      <w:pPr>
        <w:pStyle w:val="20"/>
        <w:spacing w:line="320" w:lineRule="exact"/>
        <w:rPr>
          <w:rFonts w:ascii="宋体" w:hAnsi="宋体"/>
          <w:bCs/>
        </w:rPr>
      </w:pPr>
      <w:bookmarkStart w:id="658" w:name="_Toc351203650"/>
      <w:r>
        <w:rPr>
          <w:rFonts w:ascii="宋体" w:hAnsi="宋体"/>
          <w:bCs/>
        </w:rPr>
        <w:t>18. 保险</w:t>
      </w:r>
      <w:bookmarkEnd w:id="658"/>
    </w:p>
    <w:bookmarkEnd w:id="656"/>
    <w:p>
      <w:pPr>
        <w:pStyle w:val="20"/>
        <w:spacing w:line="320" w:lineRule="exact"/>
        <w:rPr>
          <w:rFonts w:ascii="宋体" w:hAnsi="宋体"/>
        </w:rPr>
      </w:pPr>
      <w:r>
        <w:rPr>
          <w:rFonts w:ascii="宋体" w:hAnsi="宋体"/>
        </w:rPr>
        <w:t>18.1 工程保险</w:t>
      </w:r>
    </w:p>
    <w:p>
      <w:pPr>
        <w:pStyle w:val="20"/>
        <w:spacing w:line="320" w:lineRule="exact"/>
        <w:rPr>
          <w:rFonts w:ascii="宋体" w:hAnsi="宋体"/>
        </w:rPr>
      </w:pPr>
      <w:r>
        <w:rPr>
          <w:rFonts w:ascii="宋体" w:hAnsi="宋体"/>
        </w:rPr>
        <w:t>关于工程保险的特别约定：</w:t>
      </w:r>
      <w:r>
        <w:t>承包人按规定办理建筑工程意外伤害、工伤等保险</w:t>
      </w:r>
      <w:r>
        <w:rPr>
          <w:rFonts w:ascii="宋体" w:hAnsi="宋体"/>
        </w:rPr>
        <w:t>。</w:t>
      </w:r>
    </w:p>
    <w:p>
      <w:pPr>
        <w:pStyle w:val="20"/>
        <w:spacing w:line="320" w:lineRule="exact"/>
        <w:rPr>
          <w:rFonts w:ascii="宋体" w:hAnsi="宋体"/>
        </w:rPr>
      </w:pPr>
      <w:r>
        <w:rPr>
          <w:rFonts w:ascii="宋体" w:hAnsi="宋体"/>
        </w:rPr>
        <w:t>18.3 其他保险</w:t>
      </w:r>
    </w:p>
    <w:p>
      <w:pPr>
        <w:pStyle w:val="20"/>
        <w:spacing w:line="320" w:lineRule="exact"/>
        <w:rPr>
          <w:rFonts w:ascii="宋体" w:hAnsi="宋体"/>
        </w:rPr>
      </w:pPr>
      <w:r>
        <w:rPr>
          <w:rFonts w:ascii="宋体" w:hAnsi="宋体"/>
        </w:rPr>
        <w:t>关于其他保险的约定：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承包人是否应为其施工设备等办理财产保险：</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18.7 通知义务</w:t>
      </w:r>
    </w:p>
    <w:p>
      <w:pPr>
        <w:pStyle w:val="20"/>
        <w:spacing w:line="320" w:lineRule="exact"/>
        <w:rPr>
          <w:rFonts w:ascii="宋体" w:hAnsi="宋体"/>
          <w:u w:val="single"/>
        </w:rPr>
      </w:pPr>
      <w:r>
        <w:rPr>
          <w:rFonts w:ascii="宋体" w:hAnsi="宋体"/>
        </w:rPr>
        <w:t>关于变更保险合同时的通知义务的约定：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rPr>
        <w:t>。</w:t>
      </w:r>
    </w:p>
    <w:bookmarkEnd w:id="632"/>
    <w:bookmarkEnd w:id="633"/>
    <w:bookmarkEnd w:id="634"/>
    <w:bookmarkEnd w:id="635"/>
    <w:bookmarkEnd w:id="636"/>
    <w:bookmarkEnd w:id="637"/>
    <w:bookmarkEnd w:id="638"/>
    <w:bookmarkEnd w:id="639"/>
    <w:bookmarkEnd w:id="640"/>
    <w:bookmarkEnd w:id="641"/>
    <w:bookmarkEnd w:id="642"/>
    <w:bookmarkEnd w:id="643"/>
    <w:p>
      <w:pPr>
        <w:pStyle w:val="20"/>
        <w:spacing w:line="320" w:lineRule="exact"/>
        <w:rPr>
          <w:rFonts w:ascii="宋体" w:hAnsi="宋体"/>
          <w:bCs/>
        </w:rPr>
      </w:pPr>
      <w:bookmarkStart w:id="659" w:name="_Toc351203651"/>
      <w:r>
        <w:rPr>
          <w:rFonts w:ascii="宋体" w:hAnsi="宋体"/>
          <w:bCs/>
        </w:rPr>
        <w:t>20. 争议解决</w:t>
      </w:r>
      <w:bookmarkEnd w:id="659"/>
    </w:p>
    <w:bookmarkEnd w:id="644"/>
    <w:bookmarkEnd w:id="645"/>
    <w:p>
      <w:pPr>
        <w:pStyle w:val="20"/>
        <w:spacing w:line="320" w:lineRule="exact"/>
        <w:rPr>
          <w:rFonts w:ascii="宋体" w:hAnsi="宋体"/>
        </w:rPr>
      </w:pPr>
      <w:r>
        <w:rPr>
          <w:rFonts w:ascii="宋体" w:hAnsi="宋体"/>
        </w:rPr>
        <w:t>20.3 争</w:t>
      </w:r>
      <w:bookmarkEnd w:id="646"/>
      <w:r>
        <w:rPr>
          <w:rFonts w:ascii="宋体" w:hAnsi="宋体"/>
        </w:rPr>
        <w:t>议评审</w:t>
      </w:r>
    </w:p>
    <w:p>
      <w:pPr>
        <w:pStyle w:val="20"/>
        <w:spacing w:line="320" w:lineRule="exact"/>
        <w:ind w:left="0" w:firstLine="360" w:firstLineChars="150"/>
        <w:rPr>
          <w:rFonts w:ascii="宋体" w:hAnsi="宋体"/>
          <w:u w:val="single"/>
        </w:rPr>
      </w:pPr>
      <w:r>
        <w:rPr>
          <w:rFonts w:ascii="宋体" w:hAnsi="宋体"/>
        </w:rPr>
        <w:t>合同当事人是否同意将工程争议提交争议评审小组决</w:t>
      </w:r>
      <w:r>
        <w:rPr>
          <w:rFonts w:hint="eastAsia" w:ascii="宋体" w:hAnsi="宋体"/>
        </w:rPr>
        <w:t>定：</w:t>
      </w:r>
      <w:r>
        <w:rPr>
          <w:rFonts w:hint="eastAsia" w:ascii="宋体" w:hAnsi="宋体"/>
          <w:u w:val="single"/>
        </w:rPr>
        <w:t xml:space="preserve"> </w:t>
      </w:r>
      <w:r>
        <w:rPr>
          <w:rFonts w:hint="eastAsia"/>
        </w:rPr>
        <w:t>另定</w:t>
      </w:r>
      <w:r>
        <w:rPr>
          <w:rFonts w:hint="eastAsia" w:ascii="宋体" w:hAnsi="宋体"/>
          <w:u w:val="single"/>
        </w:rPr>
        <w:t xml:space="preserve">   </w:t>
      </w:r>
      <w:r>
        <w:rPr>
          <w:rFonts w:hint="eastAsia" w:ascii="宋体" w:hAnsi="宋体"/>
        </w:rPr>
        <w:t xml:space="preserve">。  </w:t>
      </w:r>
    </w:p>
    <w:p>
      <w:pPr>
        <w:pStyle w:val="20"/>
        <w:spacing w:line="320" w:lineRule="exact"/>
        <w:rPr>
          <w:rFonts w:ascii="宋体" w:hAnsi="宋体"/>
        </w:rPr>
      </w:pPr>
      <w:r>
        <w:rPr>
          <w:rFonts w:ascii="宋体" w:hAnsi="宋体"/>
        </w:rPr>
        <w:t>20.3.1 争议评审小组的确定</w:t>
      </w:r>
    </w:p>
    <w:p>
      <w:pPr>
        <w:pStyle w:val="20"/>
        <w:spacing w:line="320" w:lineRule="exact"/>
        <w:rPr>
          <w:rFonts w:ascii="宋体" w:hAnsi="宋体"/>
          <w:u w:val="single"/>
        </w:rPr>
      </w:pPr>
      <w:r>
        <w:rPr>
          <w:rFonts w:ascii="宋体" w:hAnsi="宋体"/>
        </w:rPr>
        <w:t>争议评审小组成员的确定：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选定争议评审员的期限：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争议评审小组成员的报酬承担方式：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其他事项的约定：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20.3.2 争议评审小组的决定</w:t>
      </w:r>
    </w:p>
    <w:p>
      <w:pPr>
        <w:pStyle w:val="20"/>
        <w:spacing w:line="320" w:lineRule="exact"/>
        <w:rPr>
          <w:rFonts w:ascii="宋体" w:hAnsi="宋体"/>
        </w:rPr>
      </w:pPr>
      <w:r>
        <w:rPr>
          <w:rFonts w:ascii="宋体" w:hAnsi="宋体"/>
        </w:rPr>
        <w:t>合同当事人关于本项的约定：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20.4仲裁或诉讼</w:t>
      </w:r>
      <w:bookmarkEnd w:id="647"/>
    </w:p>
    <w:p>
      <w:pPr>
        <w:pStyle w:val="20"/>
        <w:spacing w:line="320" w:lineRule="exact"/>
        <w:rPr>
          <w:rFonts w:ascii="宋体" w:hAnsi="宋体"/>
        </w:rPr>
      </w:pPr>
      <w:r>
        <w:rPr>
          <w:rFonts w:ascii="宋体" w:hAnsi="宋体"/>
        </w:rPr>
        <w:t>因合同及合同有关事项发生的争议，按下列第</w:t>
      </w:r>
      <w:r>
        <w:rPr>
          <w:rFonts w:ascii="宋体" w:hAnsi="宋体"/>
          <w:u w:val="single"/>
        </w:rPr>
        <w:t xml:space="preserve">  </w:t>
      </w:r>
      <w:r>
        <w:rPr>
          <w:rFonts w:hint="eastAsia"/>
        </w:rPr>
        <w:t>2</w:t>
      </w:r>
      <w:r>
        <w:rPr>
          <w:rFonts w:ascii="宋体" w:hAnsi="宋体"/>
          <w:u w:val="single"/>
        </w:rPr>
        <w:t xml:space="preserve">   </w:t>
      </w:r>
      <w:r>
        <w:rPr>
          <w:rFonts w:ascii="宋体" w:hAnsi="宋体"/>
        </w:rPr>
        <w:t>种方式</w:t>
      </w:r>
      <w:r>
        <w:rPr>
          <w:rFonts w:hint="eastAsia" w:ascii="宋体" w:hAnsi="宋体"/>
        </w:rPr>
        <w:t>解</w:t>
      </w:r>
      <w:r>
        <w:rPr>
          <w:rFonts w:ascii="宋体" w:hAnsi="宋体"/>
        </w:rPr>
        <w:t>决：</w:t>
      </w:r>
    </w:p>
    <w:p>
      <w:pPr>
        <w:pStyle w:val="20"/>
        <w:spacing w:line="320" w:lineRule="exact"/>
        <w:rPr>
          <w:rFonts w:ascii="宋体" w:hAnsi="宋体"/>
        </w:rPr>
      </w:pPr>
      <w:r>
        <w:rPr>
          <w:rFonts w:ascii="宋体" w:hAnsi="宋体"/>
        </w:rPr>
        <w:t>（1）向</w:t>
      </w:r>
      <w:r>
        <w:rPr>
          <w:rFonts w:ascii="宋体" w:hAnsi="宋体"/>
          <w:u w:val="single"/>
        </w:rPr>
        <w:t xml:space="preserve">       </w:t>
      </w:r>
      <w:r>
        <w:rPr>
          <w:rFonts w:hint="eastAsia"/>
        </w:rPr>
        <w:t>黄山市</w:t>
      </w:r>
      <w:r>
        <w:rPr>
          <w:rFonts w:ascii="宋体" w:hAnsi="宋体"/>
          <w:u w:val="single"/>
        </w:rPr>
        <w:t xml:space="preserve">      </w:t>
      </w:r>
      <w:r>
        <w:rPr>
          <w:rFonts w:ascii="宋体" w:hAnsi="宋体"/>
        </w:rPr>
        <w:t>仲裁委员会申请仲裁；</w:t>
      </w:r>
    </w:p>
    <w:p>
      <w:pPr>
        <w:pStyle w:val="20"/>
        <w:spacing w:line="320" w:lineRule="exact"/>
        <w:rPr>
          <w:rFonts w:ascii="宋体" w:hAnsi="宋体"/>
        </w:rPr>
      </w:pPr>
      <w:r>
        <w:rPr>
          <w:rFonts w:ascii="宋体" w:hAnsi="宋体"/>
        </w:rPr>
        <w:t>（2）向</w:t>
      </w:r>
      <w:r>
        <w:rPr>
          <w:rFonts w:ascii="宋体" w:hAnsi="宋体"/>
          <w:u w:val="single"/>
        </w:rPr>
        <w:t xml:space="preserve">       </w:t>
      </w:r>
      <w:r>
        <w:rPr>
          <w:rFonts w:hint="eastAsia"/>
        </w:rPr>
        <w:t>黄山市</w:t>
      </w:r>
      <w:r>
        <w:rPr>
          <w:rFonts w:ascii="宋体" w:hAnsi="宋体"/>
          <w:u w:val="single"/>
        </w:rPr>
        <w:t xml:space="preserve">      </w:t>
      </w:r>
      <w:r>
        <w:rPr>
          <w:rFonts w:ascii="宋体" w:hAnsi="宋体"/>
        </w:rPr>
        <w:t>人民法院起诉。</w:t>
      </w:r>
      <w:bookmarkEnd w:id="648"/>
      <w:bookmarkEnd w:id="649"/>
      <w:bookmarkEnd w:id="650"/>
      <w:bookmarkEnd w:id="651"/>
      <w:bookmarkEnd w:id="652"/>
      <w:bookmarkEnd w:id="653"/>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14"/>
      </w:pPr>
      <w:bookmarkStart w:id="660" w:name="_Toc437462434"/>
      <w:bookmarkStart w:id="661" w:name="_Toc481479427"/>
      <w:r>
        <w:rPr>
          <w:rFonts w:hint="eastAsia"/>
        </w:rPr>
        <w:t>第八章 投标文件格式</w:t>
      </w:r>
      <w:bookmarkEnd w:id="660"/>
      <w:bookmarkEnd w:id="661"/>
    </w:p>
    <w:p>
      <w:pPr>
        <w:spacing w:line="380" w:lineRule="exact"/>
        <w:ind w:firstLine="480" w:firstLineChars="200"/>
        <w:rPr>
          <w:rFonts w:ascii="宋体" w:hAnsi="宋体"/>
          <w:sz w:val="24"/>
        </w:rPr>
      </w:pPr>
      <w:r>
        <w:rPr>
          <w:rFonts w:hint="eastAsia" w:ascii="宋体" w:hAnsi="宋体"/>
          <w:sz w:val="24"/>
        </w:rPr>
        <w:t>参见黄山市对应类别招标文件范本，但必须包含以下内容</w:t>
      </w:r>
    </w:p>
    <w:p>
      <w:pPr>
        <w:spacing w:line="380" w:lineRule="exact"/>
        <w:ind w:firstLine="480" w:firstLineChars="200"/>
        <w:rPr>
          <w:rFonts w:ascii="宋体" w:hAnsi="宋体"/>
          <w:sz w:val="24"/>
        </w:rPr>
      </w:pPr>
      <w:r>
        <w:rPr>
          <w:rFonts w:hint="eastAsia" w:ascii="宋体" w:hAnsi="宋体"/>
          <w:sz w:val="24"/>
        </w:rPr>
        <w:t>1.1法定代表人身份证明书；企业资质证书、项目经理证及安全考核B证、等资格审查资料。</w:t>
      </w:r>
    </w:p>
    <w:p>
      <w:pPr>
        <w:spacing w:line="380" w:lineRule="exact"/>
        <w:ind w:firstLine="480" w:firstLineChars="200"/>
        <w:rPr>
          <w:rFonts w:ascii="宋体" w:hAnsi="宋体"/>
          <w:sz w:val="24"/>
        </w:rPr>
      </w:pPr>
      <w:r>
        <w:rPr>
          <w:rFonts w:hint="eastAsia" w:ascii="宋体" w:hAnsi="宋体"/>
          <w:sz w:val="24"/>
        </w:rPr>
        <w:t>1.2投标文件签署授权委托书（须附法定代表人的身份证复印件）</w:t>
      </w:r>
    </w:p>
    <w:p>
      <w:pPr>
        <w:spacing w:line="380" w:lineRule="exact"/>
        <w:ind w:firstLine="480" w:firstLineChars="200"/>
        <w:rPr>
          <w:rFonts w:ascii="宋体" w:hAnsi="宋体"/>
          <w:sz w:val="24"/>
        </w:rPr>
      </w:pPr>
      <w:r>
        <w:rPr>
          <w:rFonts w:hint="eastAsia" w:ascii="宋体" w:hAnsi="宋体"/>
          <w:sz w:val="24"/>
        </w:rPr>
        <w:t>1.3投标函及投标承诺</w:t>
      </w:r>
    </w:p>
    <w:p>
      <w:pPr>
        <w:spacing w:line="380" w:lineRule="exact"/>
        <w:ind w:firstLine="480" w:firstLineChars="200"/>
        <w:rPr>
          <w:rFonts w:ascii="宋体" w:hAnsi="宋体"/>
          <w:sz w:val="24"/>
        </w:rPr>
      </w:pPr>
      <w:r>
        <w:rPr>
          <w:rFonts w:hint="eastAsia" w:ascii="宋体" w:hAnsi="宋体"/>
          <w:sz w:val="24"/>
        </w:rPr>
        <w:t>承诺包括工期、质量、安全文明、施工配合、外部关系协调、资金担保、工程竣工后续服务以及不拖欠农民工工资的承诺</w:t>
      </w:r>
    </w:p>
    <w:p>
      <w:pPr>
        <w:spacing w:line="380" w:lineRule="exact"/>
        <w:ind w:firstLine="480" w:firstLineChars="200"/>
        <w:rPr>
          <w:rFonts w:ascii="宋体" w:hAnsi="宋体"/>
          <w:sz w:val="24"/>
        </w:rPr>
      </w:pPr>
      <w:r>
        <w:rPr>
          <w:rFonts w:hint="eastAsia" w:ascii="宋体" w:hAnsi="宋体"/>
          <w:sz w:val="24"/>
        </w:rPr>
        <w:t>1.4管理机构配备情况</w:t>
      </w:r>
    </w:p>
    <w:p>
      <w:pPr>
        <w:spacing w:line="380" w:lineRule="exact"/>
        <w:ind w:firstLine="480" w:firstLineChars="200"/>
        <w:rPr>
          <w:rFonts w:ascii="宋体" w:hAnsi="宋体"/>
          <w:sz w:val="24"/>
        </w:rPr>
      </w:pPr>
      <w:r>
        <w:rPr>
          <w:rFonts w:hint="eastAsia" w:ascii="宋体" w:hAnsi="宋体"/>
          <w:sz w:val="24"/>
        </w:rPr>
        <w:t>包括项目经理、技术负责人以及拟派该工程管理的关键人员(施工员、质检员、安全员</w:t>
      </w:r>
    </w:p>
    <w:p>
      <w:pPr>
        <w:spacing w:line="380" w:lineRule="exact"/>
        <w:ind w:firstLine="480" w:firstLineChars="200"/>
        <w:rPr>
          <w:rFonts w:ascii="宋体" w:hAnsi="宋体"/>
          <w:sz w:val="24"/>
        </w:rPr>
      </w:pPr>
      <w:r>
        <w:rPr>
          <w:rFonts w:hint="eastAsia" w:ascii="宋体" w:hAnsi="宋体"/>
          <w:sz w:val="24"/>
        </w:rPr>
        <w:t>等）</w:t>
      </w:r>
    </w:p>
    <w:p>
      <w:pPr>
        <w:spacing w:line="380" w:lineRule="exact"/>
        <w:ind w:firstLine="480" w:firstLineChars="200"/>
        <w:rPr>
          <w:rFonts w:ascii="宋体" w:hAnsi="宋体"/>
          <w:sz w:val="24"/>
        </w:rPr>
      </w:pPr>
      <w:r>
        <w:rPr>
          <w:rFonts w:hint="eastAsia" w:ascii="宋体" w:hAnsi="宋体"/>
          <w:sz w:val="24"/>
        </w:rPr>
        <w:t>1.5施工方案（简要描述）</w:t>
      </w:r>
    </w:p>
    <w:p>
      <w:pPr>
        <w:spacing w:line="380" w:lineRule="exact"/>
        <w:ind w:firstLine="480" w:firstLineChars="200"/>
        <w:rPr>
          <w:rFonts w:ascii="宋体" w:hAnsi="宋体"/>
          <w:sz w:val="24"/>
        </w:rPr>
      </w:pPr>
      <w:r>
        <w:rPr>
          <w:rFonts w:hint="eastAsia" w:ascii="宋体" w:hAnsi="宋体"/>
          <w:sz w:val="24"/>
        </w:rPr>
        <w:t>包括主要施工机械配备情况</w:t>
      </w:r>
    </w:p>
    <w:p>
      <w:pPr>
        <w:spacing w:line="380" w:lineRule="exact"/>
        <w:ind w:firstLine="480" w:firstLineChars="200"/>
        <w:rPr>
          <w:rFonts w:ascii="宋体" w:hAnsi="宋体"/>
          <w:sz w:val="24"/>
        </w:rPr>
      </w:pPr>
      <w:r>
        <w:rPr>
          <w:rFonts w:hint="eastAsia" w:ascii="宋体" w:hAnsi="宋体"/>
          <w:sz w:val="24"/>
        </w:rPr>
        <w:t>□1.6</w:t>
      </w:r>
      <w:r>
        <w:rPr>
          <w:rFonts w:ascii="宋体" w:hAnsi="宋体"/>
          <w:sz w:val="24"/>
        </w:rPr>
        <w:t>商务</w:t>
      </w:r>
      <w:r>
        <w:rPr>
          <w:rFonts w:hint="eastAsia" w:ascii="宋体" w:hAnsi="宋体"/>
          <w:sz w:val="24"/>
        </w:rPr>
        <w:t>标</w:t>
      </w:r>
      <w:r>
        <w:rPr>
          <w:rFonts w:ascii="宋体" w:hAnsi="宋体"/>
          <w:sz w:val="24"/>
        </w:rPr>
        <w:t xml:space="preserve">包括下列内容： </w:t>
      </w:r>
    </w:p>
    <w:p>
      <w:pPr>
        <w:spacing w:line="380" w:lineRule="exact"/>
        <w:ind w:firstLine="480" w:firstLineChars="200"/>
        <w:rPr>
          <w:rFonts w:ascii="宋体" w:hAnsi="宋体"/>
          <w:sz w:val="24"/>
        </w:rPr>
      </w:pPr>
      <w:r>
        <w:rPr>
          <w:rFonts w:ascii="宋体" w:hAnsi="宋体"/>
          <w:sz w:val="24"/>
        </w:rPr>
        <w:t>(1)</w:t>
      </w:r>
      <w:r>
        <w:rPr>
          <w:rFonts w:hint="eastAsia" w:ascii="宋体" w:hAnsi="宋体"/>
          <w:sz w:val="24"/>
        </w:rPr>
        <w:t xml:space="preserve"> 投标报价</w:t>
      </w:r>
      <w:r>
        <w:rPr>
          <w:rFonts w:ascii="宋体" w:hAnsi="宋体"/>
          <w:sz w:val="24"/>
        </w:rPr>
        <w:t>说明</w:t>
      </w:r>
    </w:p>
    <w:p>
      <w:pPr>
        <w:spacing w:line="380" w:lineRule="exact"/>
        <w:ind w:firstLine="480" w:firstLineChars="200"/>
        <w:rPr>
          <w:rFonts w:ascii="宋体" w:hAnsi="宋体"/>
          <w:sz w:val="24"/>
        </w:rPr>
      </w:pPr>
      <w:r>
        <w:rPr>
          <w:rFonts w:ascii="宋体" w:hAnsi="宋体"/>
          <w:sz w:val="24"/>
        </w:rPr>
        <w:t xml:space="preserve">(2) </w:t>
      </w:r>
      <w:r>
        <w:rPr>
          <w:rFonts w:hint="eastAsia" w:ascii="宋体" w:hAnsi="宋体"/>
          <w:sz w:val="24"/>
        </w:rPr>
        <w:t>工程项目总价表</w:t>
      </w:r>
    </w:p>
    <w:p>
      <w:pPr>
        <w:spacing w:line="380" w:lineRule="exact"/>
        <w:ind w:firstLine="480" w:firstLineChars="200"/>
        <w:rPr>
          <w:rFonts w:ascii="宋体" w:hAnsi="宋体"/>
          <w:sz w:val="24"/>
        </w:rPr>
      </w:pPr>
      <w:r>
        <w:rPr>
          <w:rFonts w:ascii="宋体" w:hAnsi="宋体"/>
          <w:sz w:val="24"/>
        </w:rPr>
        <w:t>(3)</w:t>
      </w:r>
      <w:r>
        <w:rPr>
          <w:rFonts w:hint="eastAsia" w:ascii="宋体" w:hAnsi="宋体"/>
          <w:sz w:val="24"/>
        </w:rPr>
        <w:t xml:space="preserve"> 单项工程造价汇总表</w:t>
      </w:r>
    </w:p>
    <w:p>
      <w:pPr>
        <w:spacing w:line="380" w:lineRule="exact"/>
        <w:ind w:firstLine="480" w:firstLineChars="200"/>
        <w:rPr>
          <w:rFonts w:ascii="宋体" w:hAnsi="宋体"/>
          <w:sz w:val="24"/>
        </w:rPr>
      </w:pPr>
      <w:r>
        <w:rPr>
          <w:rFonts w:ascii="宋体" w:hAnsi="宋体"/>
          <w:sz w:val="24"/>
        </w:rPr>
        <w:t>(4)</w:t>
      </w:r>
      <w:r>
        <w:rPr>
          <w:rFonts w:hint="eastAsia" w:ascii="宋体" w:hAnsi="宋体"/>
          <w:sz w:val="24"/>
        </w:rPr>
        <w:t xml:space="preserve"> 单位工程造价汇总表</w:t>
      </w:r>
    </w:p>
    <w:p>
      <w:pPr>
        <w:spacing w:line="380" w:lineRule="exact"/>
        <w:ind w:firstLine="480" w:firstLineChars="200"/>
        <w:rPr>
          <w:rFonts w:ascii="宋体" w:hAnsi="宋体"/>
          <w:sz w:val="24"/>
        </w:rPr>
      </w:pPr>
      <w:r>
        <w:rPr>
          <w:rFonts w:hint="eastAsia" w:ascii="宋体" w:hAnsi="宋体"/>
          <w:sz w:val="24"/>
        </w:rPr>
        <w:t>(5) 分部分项工程量清单计价表</w:t>
      </w:r>
    </w:p>
    <w:p>
      <w:pPr>
        <w:spacing w:line="380" w:lineRule="exact"/>
        <w:ind w:firstLine="480" w:firstLineChars="200"/>
        <w:rPr>
          <w:rFonts w:ascii="宋体" w:hAnsi="宋体"/>
          <w:sz w:val="24"/>
        </w:rPr>
      </w:pPr>
      <w:r>
        <w:rPr>
          <w:rFonts w:hint="eastAsia" w:ascii="宋体" w:hAnsi="宋体"/>
          <w:sz w:val="24"/>
        </w:rPr>
        <w:t>(6) 措施项目清单计价表</w:t>
      </w:r>
    </w:p>
    <w:p>
      <w:pPr>
        <w:spacing w:line="380" w:lineRule="exact"/>
        <w:ind w:firstLine="480" w:firstLineChars="200"/>
        <w:rPr>
          <w:rFonts w:ascii="宋体" w:hAnsi="宋体"/>
          <w:sz w:val="24"/>
        </w:rPr>
      </w:pPr>
      <w:r>
        <w:rPr>
          <w:rFonts w:hint="eastAsia" w:ascii="宋体" w:hAnsi="宋体"/>
          <w:sz w:val="24"/>
        </w:rPr>
        <w:t>(7) 其他项目清单计价表</w:t>
      </w:r>
    </w:p>
    <w:p>
      <w:pPr>
        <w:spacing w:line="380" w:lineRule="exact"/>
        <w:ind w:firstLine="480" w:firstLineChars="200"/>
        <w:rPr>
          <w:rFonts w:ascii="宋体" w:hAnsi="宋体"/>
          <w:sz w:val="24"/>
        </w:rPr>
      </w:pPr>
      <w:r>
        <w:rPr>
          <w:rFonts w:hint="eastAsia" w:ascii="宋体" w:hAnsi="宋体"/>
          <w:sz w:val="24"/>
        </w:rPr>
        <w:t>(8) 零星工作项目计价表</w:t>
      </w:r>
    </w:p>
    <w:p>
      <w:pPr>
        <w:spacing w:line="380" w:lineRule="exact"/>
        <w:ind w:firstLine="480" w:firstLineChars="200"/>
        <w:rPr>
          <w:rFonts w:ascii="宋体" w:hAnsi="宋体"/>
          <w:sz w:val="24"/>
        </w:rPr>
      </w:pPr>
      <w:r>
        <w:rPr>
          <w:rFonts w:hint="eastAsia" w:ascii="宋体" w:hAnsi="宋体"/>
          <w:sz w:val="24"/>
        </w:rPr>
        <w:t>(9) 规费和税金清单计价表</w:t>
      </w:r>
    </w:p>
    <w:p>
      <w:pPr>
        <w:spacing w:line="380" w:lineRule="exact"/>
        <w:ind w:firstLine="480" w:firstLineChars="200"/>
        <w:rPr>
          <w:rFonts w:ascii="宋体" w:hAnsi="宋体"/>
          <w:sz w:val="24"/>
        </w:rPr>
      </w:pPr>
      <w:r>
        <w:rPr>
          <w:rFonts w:hint="eastAsia" w:ascii="宋体" w:hAnsi="宋体"/>
          <w:sz w:val="24"/>
        </w:rPr>
        <w:t>(10)分部分项工程量清单分析表</w:t>
      </w:r>
    </w:p>
    <w:p>
      <w:pPr>
        <w:spacing w:line="380" w:lineRule="exact"/>
        <w:ind w:firstLine="480" w:firstLineChars="200"/>
        <w:rPr>
          <w:rFonts w:ascii="宋体" w:hAnsi="宋体"/>
          <w:sz w:val="24"/>
        </w:rPr>
      </w:pPr>
      <w:r>
        <w:rPr>
          <w:rFonts w:hint="eastAsia" w:ascii="宋体" w:hAnsi="宋体"/>
          <w:sz w:val="24"/>
        </w:rPr>
        <w:t>(11) 措施项目费分析表</w:t>
      </w:r>
    </w:p>
    <w:p>
      <w:pPr>
        <w:spacing w:line="380" w:lineRule="exact"/>
        <w:ind w:firstLine="480" w:firstLineChars="200"/>
        <w:rPr>
          <w:rFonts w:ascii="宋体" w:hAnsi="宋体"/>
          <w:sz w:val="24"/>
        </w:rPr>
      </w:pPr>
      <w:r>
        <w:rPr>
          <w:rFonts w:hint="eastAsia" w:ascii="宋体" w:hAnsi="宋体"/>
          <w:sz w:val="24"/>
        </w:rPr>
        <w:t xml:space="preserve">(12) 主要材料清单报价表（须注明主要材料的品牌、型号、价格） </w:t>
      </w:r>
    </w:p>
    <w:p>
      <w:pPr>
        <w:spacing w:line="380" w:lineRule="exact"/>
        <w:ind w:firstLine="480" w:firstLineChars="200"/>
        <w:rPr>
          <w:rFonts w:ascii="宋体" w:hAnsi="宋体"/>
          <w:sz w:val="24"/>
        </w:rPr>
      </w:pPr>
      <w:r>
        <w:rPr>
          <w:rFonts w:hint="eastAsia" w:ascii="宋体" w:hAnsi="宋体"/>
          <w:sz w:val="24"/>
        </w:rPr>
        <w:t>(13) 投标报价需要的其它资料</w:t>
      </w:r>
    </w:p>
    <w:p>
      <w:pPr>
        <w:spacing w:line="380" w:lineRule="exact"/>
        <w:ind w:firstLine="480" w:firstLineChars="200"/>
        <w:rPr>
          <w:rFonts w:ascii="宋体" w:hAnsi="宋体"/>
          <w:sz w:val="24"/>
        </w:rPr>
      </w:pPr>
      <w:r>
        <w:rPr>
          <w:rFonts w:hint="eastAsia" w:ascii="宋体" w:hAnsi="宋体"/>
          <w:sz w:val="24"/>
        </w:rPr>
        <w:t>（招标人要求提供的或投标人认为需要提供的其它商务资料）。</w:t>
      </w:r>
    </w:p>
    <w:p/>
    <w:sectPr>
      <w:headerReference r:id="rId9" w:type="first"/>
      <w:footerReference r:id="rId12" w:type="first"/>
      <w:headerReference r:id="rId7" w:type="default"/>
      <w:footerReference r:id="rId10" w:type="default"/>
      <w:headerReference r:id="rId8" w:type="even"/>
      <w:footerReference r:id="rId11" w:type="even"/>
      <w:pgSz w:w="11906" w:h="16838"/>
      <w:pgMar w:top="1440" w:right="1800" w:bottom="779"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DotumChe">
    <w:panose1 w:val="020B0609000101010101"/>
    <w:charset w:val="81"/>
    <w:family w:val="modern"/>
    <w:pitch w:val="default"/>
    <w:sig w:usb0="B00002AF" w:usb1="69D77CFB" w:usb2="00000030" w:usb3="00000000" w:csb0="4008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rPr>
        <w:rStyle w:val="17"/>
      </w:rPr>
      <w:instrText xml:space="preserve"> PAGE </w:instrText>
    </w:r>
    <w:r>
      <w:fldChar w:fldCharType="separate"/>
    </w:r>
    <w:r>
      <w:rPr>
        <w:rStyle w:val="17"/>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7"/>
      </w:rPr>
    </w:pPr>
    <w:r>
      <w:fldChar w:fldCharType="begin"/>
    </w:r>
    <w:r>
      <w:rPr>
        <w:rStyle w:val="17"/>
      </w:rPr>
      <w:instrText xml:space="preserve">PAGE  </w:instrText>
    </w:r>
    <w:r>
      <w:fldChar w:fldCharType="separate"/>
    </w:r>
    <w:r>
      <w:rPr>
        <w:rStyle w:val="17"/>
      </w:rPr>
      <w:t>2</w:t>
    </w:r>
    <w:r>
      <w:fldChar w:fldCharType="end"/>
    </w:r>
  </w:p>
  <w:p>
    <w:pPr>
      <w:pStyle w:val="9"/>
      <w:jc w:val="center"/>
    </w:pPr>
    <w:r>
      <w:rPr>
        <w:kern w:val="0"/>
        <w:szCs w:val="21"/>
      </w:rPr>
      <w: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7"/>
      </w:rPr>
    </w:pPr>
    <w:r>
      <w:fldChar w:fldCharType="begin"/>
    </w:r>
    <w:r>
      <w:rPr>
        <w:rStyle w:val="17"/>
      </w:rPr>
      <w:instrText xml:space="preserve">PAGE  </w:instrText>
    </w:r>
    <w:r>
      <w:fldChar w:fldCharType="end"/>
    </w:r>
  </w:p>
  <w:p>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b w:val="0"/>
        <w:sz w:val="21"/>
        <w:szCs w:val="21"/>
      </w:rPr>
    </w:pPr>
  </w:p>
  <w:p>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241E1A"/>
    <w:rsid w:val="01DE1773"/>
    <w:rsid w:val="0F7A3DF2"/>
    <w:rsid w:val="10DC7D83"/>
    <w:rsid w:val="17115C20"/>
    <w:rsid w:val="1763528E"/>
    <w:rsid w:val="25241E1A"/>
    <w:rsid w:val="292B302A"/>
    <w:rsid w:val="3178542E"/>
    <w:rsid w:val="32F04BC0"/>
    <w:rsid w:val="481B126A"/>
    <w:rsid w:val="4E5B0783"/>
    <w:rsid w:val="51EA4ECF"/>
    <w:rsid w:val="56D02319"/>
    <w:rsid w:val="574E1240"/>
    <w:rsid w:val="62BA42BE"/>
    <w:rsid w:val="72240C79"/>
    <w:rsid w:val="727B094D"/>
    <w:rsid w:val="787744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0"/>
    <w:pPr>
      <w:keepNext/>
      <w:keepLines/>
      <w:spacing w:line="360" w:lineRule="auto"/>
      <w:outlineLvl w:val="0"/>
    </w:pPr>
    <w:rPr>
      <w:b/>
      <w:bCs/>
      <w:kern w:val="44"/>
      <w:sz w:val="32"/>
      <w:szCs w:val="44"/>
    </w:rPr>
  </w:style>
  <w:style w:type="paragraph" w:styleId="6">
    <w:name w:val="heading 3"/>
    <w:basedOn w:val="1"/>
    <w:next w:val="1"/>
    <w:qFormat/>
    <w:uiPriority w:val="0"/>
    <w:pPr>
      <w:keepNext/>
      <w:keepLines/>
      <w:spacing w:line="360" w:lineRule="auto"/>
      <w:outlineLvl w:val="2"/>
    </w:pPr>
    <w:rPr>
      <w:b/>
      <w:bCs/>
      <w:sz w:val="24"/>
      <w:szCs w:val="32"/>
    </w:rPr>
  </w:style>
  <w:style w:type="character" w:default="1" w:styleId="16">
    <w:name w:val="Default Paragraph Font"/>
    <w:semiHidden/>
    <w:qFormat/>
    <w:uiPriority w:val="0"/>
  </w:style>
  <w:style w:type="table" w:default="1" w:styleId="15">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qFormat/>
    <w:uiPriority w:val="0"/>
    <w:pPr>
      <w:ind w:left="420" w:firstLine="420"/>
    </w:pPr>
  </w:style>
  <w:style w:type="paragraph" w:styleId="3">
    <w:name w:val="Body Text Indent"/>
    <w:basedOn w:val="1"/>
    <w:next w:val="4"/>
    <w:qFormat/>
    <w:uiPriority w:val="0"/>
    <w:pPr>
      <w:ind w:firstLine="640" w:firstLineChars="200"/>
    </w:pPr>
    <w:rPr>
      <w:sz w:val="32"/>
    </w:rPr>
  </w:style>
  <w:style w:type="paragraph" w:styleId="4">
    <w:name w:val="envelope return"/>
    <w:basedOn w:val="1"/>
    <w:qFormat/>
    <w:uiPriority w:val="0"/>
    <w:pPr>
      <w:snapToGrid w:val="0"/>
    </w:pPr>
    <w:rPr>
      <w:rFonts w:ascii="Arial" w:hAnsi="Arial"/>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pacing w:val="-20"/>
      <w:sz w:val="18"/>
      <w:szCs w:val="18"/>
    </w:rPr>
  </w:style>
  <w:style w:type="paragraph" w:styleId="11">
    <w:name w:val="toc 1"/>
    <w:basedOn w:val="1"/>
    <w:next w:val="1"/>
    <w:qFormat/>
    <w:uiPriority w:val="39"/>
    <w:pPr>
      <w:spacing w:before="360"/>
      <w:jc w:val="left"/>
    </w:pPr>
    <w:rPr>
      <w:rFonts w:ascii="Calibri Light" w:hAnsi="Calibri Light" w:cs="Calibri Light"/>
      <w:b/>
      <w:bCs/>
      <w:caps/>
      <w:sz w:val="24"/>
    </w:rPr>
  </w:style>
  <w:style w:type="paragraph" w:styleId="12">
    <w:name w:val="index heading"/>
    <w:basedOn w:val="1"/>
    <w:next w:val="13"/>
    <w:semiHidden/>
    <w:qFormat/>
    <w:uiPriority w:val="0"/>
  </w:style>
  <w:style w:type="paragraph" w:styleId="13">
    <w:name w:val="index 1"/>
    <w:basedOn w:val="1"/>
    <w:next w:val="1"/>
    <w:semiHidden/>
    <w:qFormat/>
    <w:uiPriority w:val="0"/>
    <w:rPr>
      <w:rFonts w:ascii="宋体" w:hAnsi="宋体"/>
      <w:b/>
      <w:bCs/>
    </w:rPr>
  </w:style>
  <w:style w:type="paragraph" w:styleId="14">
    <w:name w:val="Title"/>
    <w:basedOn w:val="1"/>
    <w:qFormat/>
    <w:uiPriority w:val="0"/>
    <w:pPr>
      <w:spacing w:before="240" w:after="60"/>
      <w:jc w:val="center"/>
      <w:outlineLvl w:val="0"/>
    </w:pPr>
    <w:rPr>
      <w:rFonts w:ascii="Arial" w:hAnsi="Arial"/>
      <w:b/>
      <w:bCs/>
      <w:sz w:val="32"/>
      <w:szCs w:val="32"/>
    </w:rPr>
  </w:style>
  <w:style w:type="character" w:styleId="17">
    <w:name w:val="page number"/>
    <w:basedOn w:val="16"/>
    <w:qFormat/>
    <w:uiPriority w:val="0"/>
  </w:style>
  <w:style w:type="character" w:styleId="18">
    <w:name w:val="Hyperlink"/>
    <w:qFormat/>
    <w:uiPriority w:val="99"/>
    <w:rPr>
      <w:color w:val="0000FF"/>
      <w:u w:val="single"/>
    </w:rPr>
  </w:style>
  <w:style w:type="paragraph" w:customStyle="1" w:styleId="19">
    <w:name w:val="_Style 5"/>
    <w:basedOn w:val="5"/>
    <w:next w:val="1"/>
    <w:qFormat/>
    <w:uiPriority w:val="39"/>
    <w:pPr>
      <w:spacing w:before="340" w:after="330" w:line="576" w:lineRule="auto"/>
      <w:outlineLvl w:val="9"/>
    </w:pPr>
    <w:rPr>
      <w:rFonts w:ascii="Calibri" w:hAnsi="Calibri"/>
      <w:sz w:val="44"/>
    </w:rPr>
  </w:style>
  <w:style w:type="paragraph" w:customStyle="1" w:styleId="2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1">
    <w:name w:val="p0"/>
    <w:basedOn w:val="1"/>
    <w:qFormat/>
    <w:uiPriority w:val="0"/>
    <w:pPr>
      <w:widowControl/>
    </w:pPr>
    <w:rPr>
      <w:kern w:val="0"/>
      <w:szCs w:val="21"/>
    </w:rPr>
  </w:style>
  <w:style w:type="paragraph" w:customStyle="1" w:styleId="2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23">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4">
    <w:name w:val="节标题"/>
    <w:basedOn w:val="6"/>
    <w:qFormat/>
    <w:uiPriority w:val="0"/>
    <w:pPr>
      <w:spacing w:before="240" w:after="156" w:afterLines="50"/>
    </w:pPr>
    <w:rPr>
      <w:rFonts w:ascii="黑体"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2019-04-10T07:28:00Z</dcterms:created>
  <dc:creator>✎»  心  愫</dc:creator>
  <cp:lastModifiedBy>gyb1</cp:lastModifiedBy>
  <cp:lastPrinted>2019-05-09T07:46:00Z</cp:lastPrinted>
  <dcterms:modified xsi:type="dcterms:W3CDTF">2019-06-19T01:46:19Z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